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0C3" w:rsidRPr="00EA6BED" w:rsidRDefault="006F70C3" w:rsidP="00EA6BED">
      <w:pPr>
        <w:spacing w:line="276" w:lineRule="auto"/>
        <w:jc w:val="both"/>
        <w:rPr>
          <w:rFonts w:asciiTheme="minorHAnsi" w:hAnsiTheme="minorHAnsi"/>
          <w:b/>
          <w:color w:val="E36C0A" w:themeColor="accent6" w:themeShade="BF"/>
          <w:sz w:val="22"/>
          <w:szCs w:val="22"/>
        </w:rPr>
      </w:pPr>
    </w:p>
    <w:p w:rsidR="006F70C3" w:rsidRPr="00EA6BED" w:rsidRDefault="006F70C3" w:rsidP="00EA6BED">
      <w:pPr>
        <w:jc w:val="center"/>
        <w:rPr>
          <w:rFonts w:asciiTheme="minorHAnsi" w:hAnsiTheme="minorHAnsi"/>
          <w:b/>
          <w:color w:val="E36C0A" w:themeColor="accent6" w:themeShade="BF"/>
          <w:sz w:val="28"/>
          <w:szCs w:val="22"/>
        </w:rPr>
      </w:pPr>
      <w:bookmarkStart w:id="0" w:name="_GoBack"/>
      <w:r w:rsidRPr="00EA6BED">
        <w:rPr>
          <w:rFonts w:asciiTheme="minorHAnsi" w:hAnsiTheme="minorHAnsi"/>
          <w:b/>
          <w:color w:val="E36C0A" w:themeColor="accent6" w:themeShade="BF"/>
          <w:sz w:val="28"/>
          <w:szCs w:val="22"/>
        </w:rPr>
        <w:t>LETONIA CONFIRMA NUEVOS FOCOS DE PPA</w:t>
      </w:r>
    </w:p>
    <w:p w:rsidR="006F70C3" w:rsidRPr="00EA6BED" w:rsidRDefault="006F70C3" w:rsidP="00EA6BED">
      <w:pPr>
        <w:ind w:right="664"/>
        <w:jc w:val="both"/>
        <w:rPr>
          <w:rFonts w:asciiTheme="minorHAnsi" w:hAnsiTheme="minorHAnsi" w:cs="Microsoft Sans Serif"/>
          <w:sz w:val="22"/>
          <w:szCs w:val="22"/>
        </w:rPr>
      </w:pPr>
    </w:p>
    <w:p w:rsidR="006F70C3" w:rsidRPr="00EA6BED" w:rsidRDefault="006F70C3" w:rsidP="00EA6BED">
      <w:pPr>
        <w:pStyle w:val="entradilla"/>
        <w:spacing w:line="360" w:lineRule="auto"/>
        <w:ind w:left="142" w:right="283"/>
        <w:jc w:val="both"/>
        <w:rPr>
          <w:rFonts w:asciiTheme="minorHAnsi" w:hAnsiTheme="minorHAnsi"/>
          <w:bCs/>
          <w:i w:val="0"/>
          <w:color w:val="auto"/>
          <w:sz w:val="22"/>
          <w:szCs w:val="22"/>
        </w:rPr>
      </w:pPr>
      <w:r w:rsidRPr="00EA6BED">
        <w:rPr>
          <w:rFonts w:asciiTheme="minorHAnsi" w:hAnsiTheme="minorHAnsi" w:cs="Microsoft Sans Serif"/>
          <w:color w:val="auto"/>
          <w:sz w:val="22"/>
          <w:szCs w:val="22"/>
        </w:rPr>
        <w:t>Madrid, 24 de julio de 2014.</w:t>
      </w:r>
      <w:r w:rsidRPr="00EA6BED">
        <w:rPr>
          <w:rFonts w:asciiTheme="minorHAnsi" w:hAnsiTheme="minorHAnsi"/>
          <w:bCs/>
          <w:i w:val="0"/>
          <w:color w:val="auto"/>
          <w:sz w:val="22"/>
          <w:szCs w:val="22"/>
        </w:rPr>
        <w:t xml:space="preserve"> </w:t>
      </w:r>
      <w:r w:rsidRPr="00EA6BED">
        <w:rPr>
          <w:rFonts w:asciiTheme="minorHAnsi" w:hAnsiTheme="minorHAnsi"/>
          <w:sz w:val="22"/>
          <w:szCs w:val="22"/>
        </w:rPr>
        <w:t xml:space="preserve">La Asociación Nacional de Comerciantes de Ganado Porcino (ANCOPORC), con el fin de hacer público y divulgar la situación actual del mercado queremos </w:t>
      </w:r>
      <w:r w:rsidR="00EA6BED" w:rsidRPr="00EA6BED">
        <w:rPr>
          <w:rFonts w:asciiTheme="minorHAnsi" w:hAnsiTheme="minorHAnsi"/>
          <w:sz w:val="22"/>
          <w:szCs w:val="22"/>
        </w:rPr>
        <w:t>informar</w:t>
      </w:r>
      <w:r w:rsidRPr="00EA6BED">
        <w:rPr>
          <w:rFonts w:asciiTheme="minorHAnsi" w:hAnsiTheme="minorHAnsi"/>
          <w:sz w:val="22"/>
          <w:szCs w:val="22"/>
        </w:rPr>
        <w:t xml:space="preserve"> que nuevamente las autoridades veterinarias de Letonia han informado a la OIE de la aparición de 9 nuevos focos de peste porcina africana en el país.</w:t>
      </w:r>
    </w:p>
    <w:p w:rsidR="006F70C3" w:rsidRPr="00EA6BED" w:rsidRDefault="006F70C3" w:rsidP="00EA6BED">
      <w:pPr>
        <w:pStyle w:val="NormalWeb"/>
        <w:shd w:val="clear" w:color="auto" w:fill="FFFFFF"/>
        <w:spacing w:line="240" w:lineRule="atLeast"/>
        <w:jc w:val="both"/>
        <w:rPr>
          <w:rFonts w:asciiTheme="minorHAnsi" w:hAnsiTheme="minorHAnsi"/>
          <w:sz w:val="22"/>
          <w:szCs w:val="22"/>
        </w:rPr>
      </w:pPr>
      <w:r w:rsidRPr="00EA6BED">
        <w:rPr>
          <w:rFonts w:asciiTheme="minorHAnsi" w:hAnsiTheme="minorHAnsi"/>
          <w:sz w:val="22"/>
          <w:szCs w:val="22"/>
        </w:rPr>
        <w:t>En total se han confirmado 9 focos con un total de 3 jabalíes y 10 cerdos domésticos afectados de un total de 4 y 134 animales susceptibles, respectivamente.</w:t>
      </w:r>
    </w:p>
    <w:p w:rsidR="006F70C3" w:rsidRPr="00EA6BED" w:rsidRDefault="006F70C3" w:rsidP="00EA6BED">
      <w:pPr>
        <w:pStyle w:val="NormalWeb"/>
        <w:shd w:val="clear" w:color="auto" w:fill="FFFFFF"/>
        <w:spacing w:line="240" w:lineRule="atLeast"/>
        <w:jc w:val="both"/>
        <w:rPr>
          <w:rFonts w:asciiTheme="minorHAnsi" w:hAnsiTheme="minorHAnsi"/>
          <w:sz w:val="22"/>
          <w:szCs w:val="22"/>
        </w:rPr>
      </w:pPr>
      <w:r w:rsidRPr="00EA6BED">
        <w:rPr>
          <w:rFonts w:asciiTheme="minorHAnsi" w:hAnsiTheme="minorHAnsi"/>
          <w:sz w:val="22"/>
          <w:szCs w:val="22"/>
        </w:rPr>
        <w:t xml:space="preserve">La mayoría de focos se encuentran localizados, como con anterioridad, en los condados de </w:t>
      </w:r>
      <w:proofErr w:type="spellStart"/>
      <w:r w:rsidRPr="00EA6BED">
        <w:rPr>
          <w:rFonts w:asciiTheme="minorHAnsi" w:hAnsiTheme="minorHAnsi"/>
          <w:sz w:val="22"/>
          <w:szCs w:val="22"/>
        </w:rPr>
        <w:t>Dagdas</w:t>
      </w:r>
      <w:proofErr w:type="spellEnd"/>
      <w:r w:rsidRPr="00EA6BED">
        <w:rPr>
          <w:rFonts w:asciiTheme="minorHAnsi" w:hAnsiTheme="minorHAnsi"/>
          <w:sz w:val="22"/>
          <w:szCs w:val="22"/>
        </w:rPr>
        <w:t xml:space="preserve"> y </w:t>
      </w:r>
      <w:proofErr w:type="spellStart"/>
      <w:r w:rsidRPr="00EA6BED">
        <w:rPr>
          <w:rFonts w:asciiTheme="minorHAnsi" w:hAnsiTheme="minorHAnsi"/>
          <w:sz w:val="22"/>
          <w:szCs w:val="22"/>
        </w:rPr>
        <w:t>Kraslavas</w:t>
      </w:r>
      <w:proofErr w:type="spellEnd"/>
      <w:r w:rsidRPr="00EA6BED">
        <w:rPr>
          <w:rFonts w:asciiTheme="minorHAnsi" w:hAnsiTheme="minorHAnsi"/>
          <w:sz w:val="22"/>
          <w:szCs w:val="22"/>
        </w:rPr>
        <w:t xml:space="preserve">, cerca de la frontera con Bielorrusia, pero por primera vez se han detectado focos en el condado de </w:t>
      </w:r>
      <w:proofErr w:type="spellStart"/>
      <w:r w:rsidRPr="00EA6BED">
        <w:rPr>
          <w:rFonts w:asciiTheme="minorHAnsi" w:hAnsiTheme="minorHAnsi"/>
          <w:sz w:val="22"/>
          <w:szCs w:val="22"/>
        </w:rPr>
        <w:t>Valkas</w:t>
      </w:r>
      <w:proofErr w:type="spellEnd"/>
      <w:r w:rsidRPr="00EA6BED">
        <w:rPr>
          <w:rFonts w:asciiTheme="minorHAnsi" w:hAnsiTheme="minorHAnsi"/>
          <w:sz w:val="22"/>
          <w:szCs w:val="22"/>
        </w:rPr>
        <w:t>, cerca de la frontera con Estonia.</w:t>
      </w:r>
    </w:p>
    <w:p w:rsidR="006F70C3" w:rsidRPr="00EA6BED" w:rsidRDefault="006F70C3" w:rsidP="00EA6BED">
      <w:pPr>
        <w:pStyle w:val="NormalWeb"/>
        <w:shd w:val="clear" w:color="auto" w:fill="FFFFFF"/>
        <w:spacing w:line="240" w:lineRule="atLeast"/>
        <w:jc w:val="both"/>
        <w:rPr>
          <w:rFonts w:asciiTheme="minorHAnsi" w:hAnsiTheme="minorHAnsi"/>
          <w:b/>
          <w:bCs/>
          <w:sz w:val="22"/>
          <w:szCs w:val="22"/>
        </w:rPr>
      </w:pPr>
      <w:r w:rsidRPr="00EA6BED">
        <w:rPr>
          <w:rFonts w:asciiTheme="minorHAnsi" w:hAnsiTheme="minorHAnsi"/>
          <w:b/>
          <w:bCs/>
          <w:sz w:val="22"/>
          <w:szCs w:val="22"/>
        </w:rPr>
        <w:t>Tras contrastar esta información con el Ministerio de Agricultura, A</w:t>
      </w:r>
      <w:r w:rsidR="00EA6BED" w:rsidRPr="00EA6BED">
        <w:rPr>
          <w:rFonts w:asciiTheme="minorHAnsi" w:hAnsiTheme="minorHAnsi"/>
          <w:b/>
          <w:bCs/>
          <w:sz w:val="22"/>
          <w:szCs w:val="22"/>
        </w:rPr>
        <w:t>limentación y Medio Ambiente, recomendamos</w:t>
      </w:r>
      <w:r w:rsidRPr="00EA6BED">
        <w:rPr>
          <w:rFonts w:asciiTheme="minorHAnsi" w:hAnsiTheme="minorHAnsi"/>
          <w:b/>
          <w:bCs/>
          <w:sz w:val="22"/>
          <w:szCs w:val="22"/>
        </w:rPr>
        <w:t xml:space="preserve"> desde la asociación que </w:t>
      </w:r>
      <w:r w:rsidR="00EA6BED" w:rsidRPr="00EA6BED">
        <w:rPr>
          <w:rFonts w:asciiTheme="minorHAnsi" w:hAnsiTheme="minorHAnsi"/>
          <w:b/>
          <w:bCs/>
          <w:sz w:val="22"/>
          <w:szCs w:val="22"/>
        </w:rPr>
        <w:t xml:space="preserve">se esté </w:t>
      </w:r>
      <w:r w:rsidRPr="00EA6BED">
        <w:rPr>
          <w:rFonts w:asciiTheme="minorHAnsi" w:hAnsiTheme="minorHAnsi"/>
          <w:b/>
          <w:bCs/>
          <w:sz w:val="22"/>
          <w:szCs w:val="22"/>
        </w:rPr>
        <w:t xml:space="preserve">alerta y </w:t>
      </w:r>
      <w:r w:rsidR="00EA6BED" w:rsidRPr="00EA6BED">
        <w:rPr>
          <w:rFonts w:asciiTheme="minorHAnsi" w:hAnsiTheme="minorHAnsi"/>
          <w:b/>
          <w:bCs/>
          <w:sz w:val="22"/>
          <w:szCs w:val="22"/>
        </w:rPr>
        <w:t>se extremen</w:t>
      </w:r>
      <w:r w:rsidRPr="00EA6BED">
        <w:rPr>
          <w:rFonts w:asciiTheme="minorHAnsi" w:hAnsiTheme="minorHAnsi"/>
          <w:b/>
          <w:bCs/>
          <w:sz w:val="22"/>
          <w:szCs w:val="22"/>
        </w:rPr>
        <w:t xml:space="preserve"> las medidas en bioseguridad y  bienestar animal en las importaciones de lechones. Si bien es cierto que no se producen </w:t>
      </w:r>
      <w:proofErr w:type="gramStart"/>
      <w:r w:rsidRPr="00EA6BED">
        <w:rPr>
          <w:rFonts w:asciiTheme="minorHAnsi" w:hAnsiTheme="minorHAnsi"/>
          <w:b/>
          <w:bCs/>
          <w:sz w:val="22"/>
          <w:szCs w:val="22"/>
        </w:rPr>
        <w:t>importa</w:t>
      </w:r>
      <w:r w:rsidR="00EA6BED" w:rsidRPr="00EA6BED">
        <w:rPr>
          <w:rFonts w:asciiTheme="minorHAnsi" w:hAnsiTheme="minorHAnsi"/>
          <w:b/>
          <w:bCs/>
          <w:sz w:val="22"/>
          <w:szCs w:val="22"/>
        </w:rPr>
        <w:t>ciones</w:t>
      </w:r>
      <w:proofErr w:type="gramEnd"/>
      <w:r w:rsidR="00EA6BED" w:rsidRPr="00EA6BED">
        <w:rPr>
          <w:rFonts w:asciiTheme="minorHAnsi" w:hAnsiTheme="minorHAnsi"/>
          <w:b/>
          <w:bCs/>
          <w:sz w:val="22"/>
          <w:szCs w:val="22"/>
        </w:rPr>
        <w:t xml:space="preserve"> de lechones de esta zona</w:t>
      </w:r>
      <w:r w:rsidRPr="00EA6BED">
        <w:rPr>
          <w:rFonts w:asciiTheme="minorHAnsi" w:hAnsiTheme="minorHAnsi"/>
          <w:b/>
          <w:bCs/>
          <w:sz w:val="22"/>
          <w:szCs w:val="22"/>
        </w:rPr>
        <w:t>, siempre es posible  que camiones de transporte mixto de animales (</w:t>
      </w:r>
      <w:r w:rsidRPr="00EA6BED">
        <w:rPr>
          <w:rFonts w:asciiTheme="minorHAnsi" w:hAnsiTheme="minorHAnsi"/>
          <w:b/>
          <w:bCs/>
          <w:color w:val="1F497D"/>
          <w:sz w:val="22"/>
          <w:szCs w:val="22"/>
        </w:rPr>
        <w:t>v</w:t>
      </w:r>
      <w:r w:rsidRPr="00EA6BED">
        <w:rPr>
          <w:rFonts w:asciiTheme="minorHAnsi" w:hAnsiTheme="minorHAnsi"/>
          <w:b/>
          <w:bCs/>
          <w:sz w:val="22"/>
          <w:szCs w:val="22"/>
        </w:rPr>
        <w:t xml:space="preserve">acuno, por ejemplo) crucen por esta zona y por lo tanto constituyan un elevado riesgo de transmisión de los virus. Es por lo tanto que </w:t>
      </w:r>
      <w:r w:rsidR="00EA6BED" w:rsidRPr="00EA6BED">
        <w:rPr>
          <w:rFonts w:asciiTheme="minorHAnsi" w:hAnsiTheme="minorHAnsi"/>
          <w:b/>
          <w:bCs/>
          <w:sz w:val="22"/>
          <w:szCs w:val="22"/>
        </w:rPr>
        <w:t>recomendamos</w:t>
      </w:r>
      <w:r w:rsidRPr="00EA6BED">
        <w:rPr>
          <w:rFonts w:asciiTheme="minorHAnsi" w:hAnsiTheme="minorHAnsi"/>
          <w:b/>
          <w:bCs/>
          <w:sz w:val="22"/>
          <w:szCs w:val="22"/>
        </w:rPr>
        <w:t xml:space="preserve"> el máximo rigor en el control de los camiones que puedan realizar cualquier tipo de c</w:t>
      </w:r>
      <w:r w:rsidR="00EA6BED" w:rsidRPr="00EA6BED">
        <w:rPr>
          <w:rFonts w:asciiTheme="minorHAnsi" w:hAnsiTheme="minorHAnsi"/>
          <w:b/>
          <w:bCs/>
          <w:sz w:val="22"/>
          <w:szCs w:val="22"/>
        </w:rPr>
        <w:t>arga de animales o cruzar en tránsito por dichas zonas</w:t>
      </w:r>
      <w:r w:rsidRPr="00EA6BED">
        <w:rPr>
          <w:rFonts w:asciiTheme="minorHAnsi" w:hAnsiTheme="minorHAnsi"/>
          <w:b/>
          <w:bCs/>
          <w:sz w:val="22"/>
          <w:szCs w:val="22"/>
        </w:rPr>
        <w:t xml:space="preserve">. </w:t>
      </w:r>
      <w:r w:rsidR="00EA6BED" w:rsidRPr="00EA6BED">
        <w:rPr>
          <w:rFonts w:asciiTheme="minorHAnsi" w:hAnsiTheme="minorHAnsi"/>
          <w:b/>
          <w:bCs/>
          <w:sz w:val="22"/>
          <w:szCs w:val="22"/>
        </w:rPr>
        <w:t xml:space="preserve">Desde </w:t>
      </w:r>
      <w:proofErr w:type="spellStart"/>
      <w:r w:rsidR="00EA6BED" w:rsidRPr="00EA6BED">
        <w:rPr>
          <w:rFonts w:asciiTheme="minorHAnsi" w:hAnsiTheme="minorHAnsi"/>
          <w:b/>
          <w:bCs/>
          <w:sz w:val="22"/>
          <w:szCs w:val="22"/>
        </w:rPr>
        <w:t>Ancoporc</w:t>
      </w:r>
      <w:proofErr w:type="spellEnd"/>
      <w:r w:rsidR="00EA6BED" w:rsidRPr="00EA6BED">
        <w:rPr>
          <w:rFonts w:asciiTheme="minorHAnsi" w:hAnsiTheme="minorHAnsi"/>
          <w:b/>
          <w:bCs/>
          <w:sz w:val="22"/>
          <w:szCs w:val="22"/>
        </w:rPr>
        <w:t xml:space="preserve"> creemos que es demasiado lo que nos jugamos</w:t>
      </w:r>
      <w:r w:rsidR="00F616E8">
        <w:rPr>
          <w:rFonts w:asciiTheme="minorHAnsi" w:hAnsiTheme="minorHAnsi"/>
          <w:b/>
          <w:bCs/>
          <w:sz w:val="22"/>
          <w:szCs w:val="22"/>
        </w:rPr>
        <w:t xml:space="preserve"> en</w:t>
      </w:r>
      <w:r w:rsidRPr="00EA6BED">
        <w:rPr>
          <w:rFonts w:asciiTheme="minorHAnsi" w:hAnsiTheme="minorHAnsi"/>
          <w:b/>
          <w:bCs/>
          <w:sz w:val="22"/>
          <w:szCs w:val="22"/>
        </w:rPr>
        <w:t xml:space="preserve"> el sector ganadero y </w:t>
      </w:r>
      <w:r w:rsidR="00F616E8">
        <w:rPr>
          <w:rFonts w:asciiTheme="minorHAnsi" w:hAnsiTheme="minorHAnsi"/>
          <w:b/>
          <w:bCs/>
          <w:sz w:val="22"/>
          <w:szCs w:val="22"/>
        </w:rPr>
        <w:t xml:space="preserve">en </w:t>
      </w:r>
      <w:r w:rsidRPr="00EA6BED">
        <w:rPr>
          <w:rFonts w:asciiTheme="minorHAnsi" w:hAnsiTheme="minorHAnsi"/>
          <w:b/>
          <w:bCs/>
          <w:sz w:val="22"/>
          <w:szCs w:val="22"/>
        </w:rPr>
        <w:t xml:space="preserve">la industria agroalimentaria española. No </w:t>
      </w:r>
      <w:r w:rsidR="00511683">
        <w:rPr>
          <w:rFonts w:asciiTheme="minorHAnsi" w:hAnsiTheme="minorHAnsi"/>
          <w:b/>
          <w:bCs/>
          <w:sz w:val="22"/>
          <w:szCs w:val="22"/>
        </w:rPr>
        <w:t xml:space="preserve">se puede </w:t>
      </w:r>
      <w:r w:rsidR="00EA6BED" w:rsidRPr="00EA6BED">
        <w:rPr>
          <w:rFonts w:asciiTheme="minorHAnsi" w:hAnsiTheme="minorHAnsi"/>
          <w:b/>
          <w:bCs/>
          <w:sz w:val="22"/>
          <w:szCs w:val="22"/>
        </w:rPr>
        <w:t>permitir</w:t>
      </w:r>
      <w:r w:rsidRPr="00EA6BED">
        <w:rPr>
          <w:rFonts w:asciiTheme="minorHAnsi" w:hAnsiTheme="minorHAnsi"/>
          <w:b/>
          <w:bCs/>
          <w:sz w:val="22"/>
          <w:szCs w:val="22"/>
        </w:rPr>
        <w:t xml:space="preserve"> ningún desliz que pudiera dañar la economí</w:t>
      </w:r>
      <w:r w:rsidR="00EA6BED" w:rsidRPr="00EA6BED">
        <w:rPr>
          <w:rFonts w:asciiTheme="minorHAnsi" w:hAnsiTheme="minorHAnsi"/>
          <w:b/>
          <w:bCs/>
          <w:sz w:val="22"/>
          <w:szCs w:val="22"/>
        </w:rPr>
        <w:t>a y prestigio de nuestro sector</w:t>
      </w:r>
      <w:r w:rsidRPr="00EA6BED">
        <w:rPr>
          <w:rFonts w:asciiTheme="minorHAnsi" w:hAnsiTheme="minorHAnsi"/>
          <w:b/>
          <w:bCs/>
          <w:sz w:val="22"/>
          <w:szCs w:val="22"/>
        </w:rPr>
        <w:t xml:space="preserve">, echando al traste tantos esfuerzos y sacrificios. </w:t>
      </w:r>
      <w:r w:rsidR="00511683">
        <w:rPr>
          <w:rFonts w:asciiTheme="minorHAnsi" w:hAnsiTheme="minorHAnsi"/>
          <w:b/>
          <w:bCs/>
          <w:sz w:val="22"/>
          <w:szCs w:val="22"/>
        </w:rPr>
        <w:t>Desde nuestra asociación h</w:t>
      </w:r>
      <w:r w:rsidRPr="00EA6BED">
        <w:rPr>
          <w:rFonts w:asciiTheme="minorHAnsi" w:hAnsiTheme="minorHAnsi"/>
          <w:b/>
          <w:bCs/>
          <w:sz w:val="22"/>
          <w:szCs w:val="22"/>
        </w:rPr>
        <w:t>acemos este llamamiento tanto a operadores comerciales como a transportistas de ganado en general.</w:t>
      </w:r>
    </w:p>
    <w:bookmarkEnd w:id="0"/>
    <w:p w:rsidR="006F70C3" w:rsidRPr="00EA6BED" w:rsidRDefault="006F70C3" w:rsidP="00EA6BED">
      <w:pPr>
        <w:pStyle w:val="Textosinformato"/>
        <w:jc w:val="both"/>
        <w:rPr>
          <w:rFonts w:asciiTheme="minorHAnsi" w:hAnsiTheme="minorHAnsi"/>
          <w:sz w:val="22"/>
          <w:szCs w:val="22"/>
        </w:rPr>
      </w:pPr>
      <w:r w:rsidRPr="00EA6BED">
        <w:rPr>
          <w:rFonts w:asciiTheme="minorHAnsi" w:hAnsiTheme="minorHAnsi"/>
          <w:sz w:val="22"/>
          <w:szCs w:val="22"/>
        </w:rPr>
        <w:t>Las medidas de control que se han adoptado son;</w:t>
      </w:r>
    </w:p>
    <w:p w:rsidR="006F70C3" w:rsidRPr="00EA6BED" w:rsidRDefault="006F70C3" w:rsidP="00EA6BED">
      <w:pPr>
        <w:pStyle w:val="Textosinformato"/>
        <w:jc w:val="both"/>
        <w:rPr>
          <w:rFonts w:asciiTheme="minorHAnsi" w:hAnsiTheme="minorHAnsi"/>
          <w:sz w:val="22"/>
          <w:szCs w:val="22"/>
        </w:rPr>
      </w:pPr>
      <w:r w:rsidRPr="00EA6BED">
        <w:rPr>
          <w:rFonts w:asciiTheme="minorHAnsi" w:hAnsiTheme="minorHAnsi"/>
          <w:sz w:val="22"/>
          <w:szCs w:val="22"/>
        </w:rPr>
        <w:t> </w:t>
      </w:r>
    </w:p>
    <w:p w:rsidR="006F70C3" w:rsidRPr="00EA6BED" w:rsidRDefault="006F70C3" w:rsidP="00EA6BED">
      <w:pPr>
        <w:pStyle w:val="Textosinformato"/>
        <w:jc w:val="both"/>
        <w:rPr>
          <w:rFonts w:asciiTheme="minorHAnsi" w:hAnsiTheme="minorHAnsi"/>
          <w:sz w:val="22"/>
          <w:szCs w:val="22"/>
        </w:rPr>
      </w:pPr>
      <w:r w:rsidRPr="00EA6BED">
        <w:rPr>
          <w:rFonts w:asciiTheme="minorHAnsi" w:hAnsiTheme="minorHAnsi"/>
          <w:sz w:val="22"/>
          <w:szCs w:val="22"/>
        </w:rPr>
        <w:t>     - Destrucción "in situ" mediante cremación</w:t>
      </w:r>
    </w:p>
    <w:p w:rsidR="006F70C3" w:rsidRPr="00EA6BED" w:rsidRDefault="006F70C3" w:rsidP="00EA6BED">
      <w:pPr>
        <w:pStyle w:val="Textosinformato"/>
        <w:jc w:val="both"/>
        <w:rPr>
          <w:rFonts w:asciiTheme="minorHAnsi" w:hAnsiTheme="minorHAnsi"/>
          <w:sz w:val="22"/>
          <w:szCs w:val="22"/>
        </w:rPr>
      </w:pPr>
      <w:r w:rsidRPr="00EA6BED">
        <w:rPr>
          <w:rFonts w:asciiTheme="minorHAnsi" w:hAnsiTheme="minorHAnsi"/>
          <w:sz w:val="22"/>
          <w:szCs w:val="22"/>
        </w:rPr>
        <w:t>     - Inmovilización de animales sensibles alrededor de la zona infectada</w:t>
      </w:r>
    </w:p>
    <w:p w:rsidR="006F70C3" w:rsidRPr="00EA6BED" w:rsidRDefault="006F70C3" w:rsidP="00EA6BED">
      <w:pPr>
        <w:pStyle w:val="Textosinformato"/>
        <w:jc w:val="both"/>
        <w:rPr>
          <w:rFonts w:asciiTheme="minorHAnsi" w:hAnsiTheme="minorHAnsi"/>
          <w:sz w:val="22"/>
          <w:szCs w:val="22"/>
        </w:rPr>
      </w:pPr>
      <w:r w:rsidRPr="00EA6BED">
        <w:rPr>
          <w:rFonts w:asciiTheme="minorHAnsi" w:hAnsiTheme="minorHAnsi"/>
          <w:sz w:val="22"/>
          <w:szCs w:val="22"/>
        </w:rPr>
        <w:t>     - Investigación de las entradas y salidas de animales</w:t>
      </w:r>
    </w:p>
    <w:p w:rsidR="006F70C3" w:rsidRPr="00EA6BED" w:rsidRDefault="006F70C3" w:rsidP="00EA6BED">
      <w:pPr>
        <w:pStyle w:val="Textosinformato"/>
        <w:jc w:val="both"/>
        <w:rPr>
          <w:rFonts w:asciiTheme="minorHAnsi" w:hAnsiTheme="minorHAnsi"/>
          <w:sz w:val="22"/>
          <w:szCs w:val="22"/>
        </w:rPr>
      </w:pPr>
      <w:r w:rsidRPr="00EA6BED">
        <w:rPr>
          <w:rFonts w:asciiTheme="minorHAnsi" w:hAnsiTheme="minorHAnsi"/>
          <w:sz w:val="22"/>
          <w:szCs w:val="22"/>
        </w:rPr>
        <w:t>     - Sacrificio total "in situ" de todos los animales sensibles</w:t>
      </w:r>
    </w:p>
    <w:p w:rsidR="006F70C3" w:rsidRPr="00EA6BED" w:rsidRDefault="006F70C3" w:rsidP="00EA6BED">
      <w:pPr>
        <w:ind w:right="663"/>
        <w:jc w:val="both"/>
        <w:rPr>
          <w:rFonts w:asciiTheme="minorHAnsi" w:hAnsiTheme="minorHAnsi" w:cs="Microsoft Sans Serif"/>
          <w:b/>
          <w:color w:val="E36C0A"/>
          <w:sz w:val="22"/>
          <w:szCs w:val="22"/>
        </w:rPr>
      </w:pPr>
    </w:p>
    <w:p w:rsidR="00EA6BED" w:rsidRPr="00EA6BED" w:rsidRDefault="00EA6BED" w:rsidP="00EA6BED">
      <w:pPr>
        <w:ind w:right="663"/>
        <w:jc w:val="both"/>
        <w:rPr>
          <w:rFonts w:asciiTheme="minorHAnsi" w:hAnsiTheme="minorHAnsi" w:cs="Microsoft Sans Serif"/>
          <w:b/>
          <w:color w:val="E36C0A"/>
          <w:sz w:val="22"/>
          <w:szCs w:val="22"/>
        </w:rPr>
      </w:pPr>
    </w:p>
    <w:p w:rsidR="00EA6BED" w:rsidRPr="00EA6BED" w:rsidRDefault="00511683" w:rsidP="00EA6BED">
      <w:pPr>
        <w:ind w:right="663"/>
        <w:jc w:val="both"/>
        <w:rPr>
          <w:rFonts w:asciiTheme="minorHAnsi" w:hAnsiTheme="minorHAnsi" w:cs="Microsoft Sans Serif"/>
          <w:b/>
          <w:color w:val="E36C0A"/>
          <w:sz w:val="22"/>
          <w:szCs w:val="22"/>
        </w:rPr>
      </w:pPr>
      <w:r>
        <w:rPr>
          <w:rFonts w:asciiTheme="minorHAnsi" w:hAnsiTheme="minorHAnsi" w:cs="Microsoft Sans Serif"/>
          <w:b/>
          <w:noProof/>
          <w:color w:val="E36C0A"/>
          <w:sz w:val="22"/>
          <w:szCs w:val="22"/>
        </w:rPr>
        <w:drawing>
          <wp:inline distT="0" distB="0" distL="0" distR="0">
            <wp:extent cx="1003415" cy="690835"/>
            <wp:effectExtent l="19050" t="0" r="62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03613" cy="690971"/>
                    </a:xfrm>
                    <a:prstGeom prst="rect">
                      <a:avLst/>
                    </a:prstGeom>
                    <a:noFill/>
                    <a:ln w="9525">
                      <a:noFill/>
                      <a:miter lim="800000"/>
                      <a:headEnd/>
                      <a:tailEnd/>
                    </a:ln>
                  </pic:spPr>
                </pic:pic>
              </a:graphicData>
            </a:graphic>
          </wp:inline>
        </w:drawing>
      </w:r>
    </w:p>
    <w:p w:rsidR="00EA6BED" w:rsidRDefault="00EA6BED" w:rsidP="00EA6BED">
      <w:pPr>
        <w:ind w:right="663"/>
        <w:jc w:val="both"/>
        <w:rPr>
          <w:rFonts w:asciiTheme="minorHAnsi" w:hAnsiTheme="minorHAnsi" w:cs="Microsoft Sans Serif"/>
          <w:b/>
          <w:color w:val="E36C0A"/>
          <w:sz w:val="22"/>
          <w:szCs w:val="22"/>
        </w:rPr>
      </w:pPr>
    </w:p>
    <w:p w:rsidR="00511683" w:rsidRPr="00511683" w:rsidRDefault="00511683" w:rsidP="00EA6BED">
      <w:pPr>
        <w:ind w:right="663"/>
        <w:jc w:val="both"/>
        <w:rPr>
          <w:rFonts w:asciiTheme="minorHAnsi" w:hAnsiTheme="minorHAnsi" w:cs="Microsoft Sans Serif"/>
          <w:b/>
          <w:sz w:val="22"/>
          <w:szCs w:val="22"/>
        </w:rPr>
      </w:pPr>
      <w:r w:rsidRPr="00511683">
        <w:rPr>
          <w:rFonts w:asciiTheme="minorHAnsi" w:hAnsiTheme="minorHAnsi" w:cs="Microsoft Sans Serif"/>
          <w:b/>
          <w:sz w:val="22"/>
          <w:szCs w:val="22"/>
        </w:rPr>
        <w:t xml:space="preserve">Fdo. Josep </w:t>
      </w:r>
      <w:proofErr w:type="spellStart"/>
      <w:r w:rsidRPr="00511683">
        <w:rPr>
          <w:rFonts w:asciiTheme="minorHAnsi" w:hAnsiTheme="minorHAnsi" w:cs="Microsoft Sans Serif"/>
          <w:b/>
          <w:sz w:val="22"/>
          <w:szCs w:val="22"/>
        </w:rPr>
        <w:t>Llinas</w:t>
      </w:r>
      <w:proofErr w:type="spellEnd"/>
      <w:r w:rsidRPr="00511683">
        <w:rPr>
          <w:rFonts w:asciiTheme="minorHAnsi" w:hAnsiTheme="minorHAnsi" w:cs="Microsoft Sans Serif"/>
          <w:b/>
          <w:sz w:val="22"/>
          <w:szCs w:val="22"/>
        </w:rPr>
        <w:t xml:space="preserve"> Serra</w:t>
      </w:r>
    </w:p>
    <w:p w:rsidR="00511683" w:rsidRPr="00511683" w:rsidRDefault="00511683" w:rsidP="00EA6BED">
      <w:pPr>
        <w:ind w:right="663"/>
        <w:jc w:val="both"/>
        <w:rPr>
          <w:rFonts w:asciiTheme="minorHAnsi" w:hAnsiTheme="minorHAnsi" w:cs="Microsoft Sans Serif"/>
          <w:b/>
          <w:sz w:val="22"/>
          <w:szCs w:val="22"/>
        </w:rPr>
      </w:pPr>
      <w:r w:rsidRPr="00511683">
        <w:rPr>
          <w:rFonts w:asciiTheme="minorHAnsi" w:hAnsiTheme="minorHAnsi" w:cs="Microsoft Sans Serif"/>
          <w:b/>
          <w:sz w:val="22"/>
          <w:szCs w:val="22"/>
        </w:rPr>
        <w:t xml:space="preserve">Presidente de </w:t>
      </w:r>
      <w:proofErr w:type="spellStart"/>
      <w:r w:rsidRPr="00511683">
        <w:rPr>
          <w:rFonts w:asciiTheme="minorHAnsi" w:hAnsiTheme="minorHAnsi" w:cs="Microsoft Sans Serif"/>
          <w:b/>
          <w:sz w:val="22"/>
          <w:szCs w:val="22"/>
        </w:rPr>
        <w:t>Ancoporc</w:t>
      </w:r>
      <w:proofErr w:type="spellEnd"/>
    </w:p>
    <w:p w:rsidR="00511683" w:rsidRPr="00EA6BED" w:rsidRDefault="00511683" w:rsidP="00EA6BED">
      <w:pPr>
        <w:ind w:right="663"/>
        <w:jc w:val="both"/>
        <w:rPr>
          <w:rFonts w:asciiTheme="minorHAnsi" w:hAnsiTheme="minorHAnsi" w:cs="Microsoft Sans Serif"/>
          <w:b/>
          <w:color w:val="E36C0A"/>
          <w:sz w:val="22"/>
          <w:szCs w:val="22"/>
        </w:rPr>
      </w:pPr>
    </w:p>
    <w:p w:rsidR="00EA6BED" w:rsidRPr="00EA6BED" w:rsidRDefault="00EA6BED" w:rsidP="00511683">
      <w:pPr>
        <w:ind w:right="663"/>
        <w:jc w:val="center"/>
        <w:rPr>
          <w:rFonts w:asciiTheme="minorHAnsi" w:hAnsiTheme="minorHAnsi" w:cs="Microsoft Sans Serif"/>
          <w:b/>
          <w:color w:val="E36C0A"/>
          <w:sz w:val="22"/>
          <w:szCs w:val="22"/>
        </w:rPr>
      </w:pPr>
    </w:p>
    <w:p w:rsidR="006F70C3" w:rsidRPr="00EA6BED" w:rsidRDefault="006F70C3" w:rsidP="00511683">
      <w:pPr>
        <w:ind w:left="142" w:right="663"/>
        <w:jc w:val="center"/>
        <w:rPr>
          <w:rFonts w:asciiTheme="minorHAnsi" w:hAnsiTheme="minorHAnsi" w:cs="Microsoft Sans Serif"/>
          <w:b/>
          <w:color w:val="E36C0A"/>
          <w:sz w:val="22"/>
          <w:szCs w:val="22"/>
        </w:rPr>
      </w:pPr>
      <w:r w:rsidRPr="00EA6BED">
        <w:rPr>
          <w:rFonts w:asciiTheme="minorHAnsi" w:hAnsiTheme="minorHAnsi" w:cs="Microsoft Sans Serif"/>
          <w:b/>
          <w:color w:val="E36C0A"/>
          <w:sz w:val="22"/>
          <w:szCs w:val="22"/>
        </w:rPr>
        <w:t>***</w:t>
      </w:r>
    </w:p>
    <w:p w:rsidR="00511683" w:rsidRDefault="00511683" w:rsidP="00EA6BED">
      <w:pPr>
        <w:spacing w:line="360" w:lineRule="auto"/>
        <w:ind w:left="142" w:right="709"/>
        <w:jc w:val="both"/>
        <w:rPr>
          <w:rFonts w:asciiTheme="minorHAnsi" w:hAnsiTheme="minorHAnsi" w:cs="Microsoft Sans Serif"/>
          <w:b/>
          <w:color w:val="E36C0A"/>
          <w:sz w:val="22"/>
          <w:szCs w:val="22"/>
        </w:rPr>
      </w:pPr>
    </w:p>
    <w:p w:rsidR="006F70C3" w:rsidRPr="00EA6BED" w:rsidRDefault="006F70C3" w:rsidP="00EA6BED">
      <w:pPr>
        <w:spacing w:line="360" w:lineRule="auto"/>
        <w:ind w:left="142" w:right="709"/>
        <w:jc w:val="both"/>
        <w:rPr>
          <w:rFonts w:asciiTheme="minorHAnsi" w:hAnsiTheme="minorHAnsi" w:cs="Microsoft Sans Serif"/>
          <w:b/>
          <w:color w:val="E36C0A"/>
          <w:sz w:val="22"/>
          <w:szCs w:val="22"/>
        </w:rPr>
      </w:pPr>
      <w:r w:rsidRPr="00EA6BED">
        <w:rPr>
          <w:rFonts w:asciiTheme="minorHAnsi" w:hAnsiTheme="minorHAnsi" w:cs="Microsoft Sans Serif"/>
          <w:b/>
          <w:color w:val="E36C0A"/>
          <w:sz w:val="22"/>
          <w:szCs w:val="22"/>
        </w:rPr>
        <w:t>SOBRE ANCOPORC</w:t>
      </w:r>
    </w:p>
    <w:p w:rsidR="006F70C3" w:rsidRPr="00EA6BED" w:rsidRDefault="006F70C3" w:rsidP="00EA6BED">
      <w:pPr>
        <w:autoSpaceDE w:val="0"/>
        <w:autoSpaceDN w:val="0"/>
        <w:adjustRightInd w:val="0"/>
        <w:jc w:val="both"/>
        <w:rPr>
          <w:rFonts w:asciiTheme="minorHAnsi" w:hAnsiTheme="minorHAnsi"/>
          <w:sz w:val="22"/>
          <w:szCs w:val="22"/>
        </w:rPr>
      </w:pPr>
      <w:r w:rsidRPr="00EA6BED">
        <w:rPr>
          <w:rFonts w:asciiTheme="minorHAnsi" w:hAnsiTheme="minorHAnsi"/>
          <w:sz w:val="22"/>
          <w:szCs w:val="22"/>
        </w:rPr>
        <w:tab/>
      </w:r>
    </w:p>
    <w:p w:rsidR="006F70C3" w:rsidRPr="00EA6BED" w:rsidRDefault="006F70C3" w:rsidP="00EA6BED">
      <w:pPr>
        <w:autoSpaceDE w:val="0"/>
        <w:autoSpaceDN w:val="0"/>
        <w:adjustRightInd w:val="0"/>
        <w:spacing w:line="360" w:lineRule="auto"/>
        <w:ind w:left="142"/>
        <w:jc w:val="both"/>
        <w:rPr>
          <w:rFonts w:asciiTheme="minorHAnsi" w:hAnsiTheme="minorHAnsi"/>
          <w:sz w:val="22"/>
          <w:szCs w:val="22"/>
        </w:rPr>
      </w:pPr>
      <w:r w:rsidRPr="00EA6BED">
        <w:rPr>
          <w:rFonts w:asciiTheme="minorHAnsi" w:hAnsiTheme="minorHAnsi"/>
          <w:sz w:val="22"/>
          <w:szCs w:val="22"/>
        </w:rPr>
        <w:t>ANCOPORC, es una entidad sin ánimo de lucro, que se constituye formalmente el 28 de noviembre de 1997 ante una situación de necesidad que se concretaba en el desamparo que los operadores comerciales de este sector estaban sufriendo frente a la Administración Estatal, Autonómica y UE.</w:t>
      </w:r>
    </w:p>
    <w:p w:rsidR="006F70C3" w:rsidRPr="00EA6BED" w:rsidRDefault="006F70C3" w:rsidP="00EA6BED">
      <w:pPr>
        <w:autoSpaceDE w:val="0"/>
        <w:autoSpaceDN w:val="0"/>
        <w:adjustRightInd w:val="0"/>
        <w:spacing w:line="360" w:lineRule="auto"/>
        <w:ind w:left="142"/>
        <w:jc w:val="both"/>
        <w:rPr>
          <w:rFonts w:asciiTheme="minorHAnsi" w:hAnsiTheme="minorHAnsi"/>
          <w:sz w:val="22"/>
          <w:szCs w:val="22"/>
        </w:rPr>
      </w:pPr>
    </w:p>
    <w:p w:rsidR="006F70C3" w:rsidRPr="00EA6BED" w:rsidRDefault="006F70C3" w:rsidP="00EA6BED">
      <w:pPr>
        <w:autoSpaceDE w:val="0"/>
        <w:autoSpaceDN w:val="0"/>
        <w:adjustRightInd w:val="0"/>
        <w:spacing w:line="360" w:lineRule="auto"/>
        <w:ind w:left="142"/>
        <w:jc w:val="both"/>
        <w:rPr>
          <w:rFonts w:asciiTheme="minorHAnsi" w:hAnsiTheme="minorHAnsi"/>
          <w:sz w:val="22"/>
          <w:szCs w:val="22"/>
        </w:rPr>
      </w:pPr>
      <w:r w:rsidRPr="00EA6BED">
        <w:rPr>
          <w:rFonts w:asciiTheme="minorHAnsi" w:hAnsiTheme="minorHAnsi"/>
          <w:sz w:val="22"/>
          <w:szCs w:val="22"/>
        </w:rPr>
        <w:t>ANCOPORC supone una voz común de los operadores comerciales en el sector porcino. Para llegar a un entendimiento y encontrar un equilibrio dentro de la cadena agroalimentaria.</w:t>
      </w:r>
    </w:p>
    <w:p w:rsidR="006F70C3" w:rsidRPr="00EA6BED" w:rsidRDefault="006F70C3" w:rsidP="00EA6BED">
      <w:pPr>
        <w:autoSpaceDE w:val="0"/>
        <w:autoSpaceDN w:val="0"/>
        <w:adjustRightInd w:val="0"/>
        <w:spacing w:line="360" w:lineRule="auto"/>
        <w:ind w:left="142"/>
        <w:jc w:val="both"/>
        <w:rPr>
          <w:rFonts w:asciiTheme="minorHAnsi" w:hAnsiTheme="minorHAnsi"/>
          <w:sz w:val="22"/>
          <w:szCs w:val="22"/>
        </w:rPr>
      </w:pPr>
    </w:p>
    <w:p w:rsidR="006F70C3" w:rsidRPr="00EA6BED" w:rsidRDefault="006F70C3" w:rsidP="00EA6BED">
      <w:pPr>
        <w:autoSpaceDE w:val="0"/>
        <w:autoSpaceDN w:val="0"/>
        <w:adjustRightInd w:val="0"/>
        <w:spacing w:line="360" w:lineRule="auto"/>
        <w:ind w:left="142"/>
        <w:jc w:val="both"/>
        <w:rPr>
          <w:rFonts w:asciiTheme="minorHAnsi" w:hAnsiTheme="minorHAnsi"/>
          <w:sz w:val="22"/>
          <w:szCs w:val="22"/>
        </w:rPr>
      </w:pPr>
      <w:r w:rsidRPr="00EA6BED">
        <w:rPr>
          <w:rFonts w:asciiTheme="minorHAnsi" w:hAnsiTheme="minorHAnsi"/>
          <w:sz w:val="22"/>
          <w:szCs w:val="22"/>
        </w:rPr>
        <w:t>ANCOPORC lleva a cabo acciones de representación, servicios y asesoramiento para sus asociados, tiene acuerdos de colaboración con universidades y centros de investigación para incentivar y promover la investigación en nuestro sector, pone a disposición del asociado sistemas de información sobre el sector porcino a nivel nacional y europeo, pone en marcha anualmente programas de formación y conferencias con el objetivo de actualizar los conocimientos de los profesionales que trabajan en este sector</w:t>
      </w:r>
    </w:p>
    <w:p w:rsidR="006F70C3" w:rsidRPr="00EA6BED" w:rsidRDefault="006F70C3" w:rsidP="00EA6BED">
      <w:pPr>
        <w:autoSpaceDE w:val="0"/>
        <w:autoSpaceDN w:val="0"/>
        <w:adjustRightInd w:val="0"/>
        <w:jc w:val="both"/>
        <w:rPr>
          <w:rFonts w:asciiTheme="minorHAnsi" w:hAnsiTheme="minorHAnsi"/>
          <w:sz w:val="22"/>
          <w:szCs w:val="22"/>
        </w:rPr>
      </w:pPr>
      <w:r w:rsidRPr="00EA6BED">
        <w:rPr>
          <w:rFonts w:asciiTheme="minorHAnsi" w:hAnsiTheme="minorHAnsi"/>
          <w:sz w:val="22"/>
          <w:szCs w:val="22"/>
        </w:rPr>
        <w:tab/>
      </w:r>
    </w:p>
    <w:p w:rsidR="006F70C3" w:rsidRPr="00EA6BED" w:rsidRDefault="006F70C3" w:rsidP="00EA6BED">
      <w:pPr>
        <w:spacing w:line="276" w:lineRule="auto"/>
        <w:jc w:val="both"/>
        <w:rPr>
          <w:rFonts w:asciiTheme="minorHAnsi" w:hAnsiTheme="minorHAnsi"/>
          <w:b/>
          <w:color w:val="E36C0A"/>
          <w:sz w:val="22"/>
          <w:szCs w:val="22"/>
        </w:rPr>
      </w:pPr>
    </w:p>
    <w:p w:rsidR="006F70C3" w:rsidRPr="00EA6BED" w:rsidRDefault="006F70C3" w:rsidP="00EA6BED">
      <w:pPr>
        <w:spacing w:line="276" w:lineRule="auto"/>
        <w:jc w:val="both"/>
        <w:rPr>
          <w:rFonts w:asciiTheme="minorHAnsi" w:hAnsiTheme="minorHAnsi"/>
          <w:b/>
          <w:color w:val="E36C0A"/>
          <w:sz w:val="22"/>
          <w:szCs w:val="22"/>
        </w:rPr>
      </w:pPr>
    </w:p>
    <w:p w:rsidR="006F70C3" w:rsidRPr="00EA6BED" w:rsidRDefault="006F70C3" w:rsidP="00EA6BED">
      <w:pPr>
        <w:spacing w:line="276" w:lineRule="auto"/>
        <w:jc w:val="both"/>
        <w:rPr>
          <w:rFonts w:asciiTheme="minorHAnsi" w:hAnsiTheme="minorHAnsi"/>
          <w:b/>
          <w:color w:val="E36C0A"/>
          <w:sz w:val="22"/>
          <w:szCs w:val="22"/>
        </w:rPr>
      </w:pPr>
      <w:r w:rsidRPr="00EA6BED">
        <w:rPr>
          <w:rFonts w:asciiTheme="minorHAnsi" w:hAnsiTheme="minorHAnsi"/>
          <w:b/>
          <w:color w:val="E36C0A"/>
          <w:sz w:val="22"/>
          <w:szCs w:val="22"/>
        </w:rPr>
        <w:t>Gabinete de Prensa de ANCOPORC</w:t>
      </w:r>
    </w:p>
    <w:p w:rsidR="006F70C3" w:rsidRPr="00EA6BED" w:rsidRDefault="006F70C3" w:rsidP="00EA6BED">
      <w:pPr>
        <w:spacing w:line="276" w:lineRule="auto"/>
        <w:jc w:val="both"/>
        <w:rPr>
          <w:rFonts w:asciiTheme="minorHAnsi" w:hAnsiTheme="minorHAnsi"/>
          <w:b/>
          <w:sz w:val="22"/>
          <w:szCs w:val="22"/>
        </w:rPr>
      </w:pPr>
      <w:r w:rsidRPr="00EA6BED">
        <w:rPr>
          <w:rFonts w:asciiTheme="minorHAnsi" w:hAnsiTheme="minorHAnsi"/>
          <w:b/>
          <w:sz w:val="22"/>
          <w:szCs w:val="22"/>
        </w:rPr>
        <w:t xml:space="preserve">Contacto: </w:t>
      </w:r>
      <w:hyperlink r:id="rId9" w:history="1">
        <w:r w:rsidRPr="00EA6BED">
          <w:rPr>
            <w:rStyle w:val="Hipervnculo"/>
            <w:rFonts w:asciiTheme="minorHAnsi" w:hAnsiTheme="minorHAnsi"/>
            <w:b/>
            <w:sz w:val="22"/>
            <w:szCs w:val="22"/>
          </w:rPr>
          <w:t>ancoporc@ancoporc.com</w:t>
        </w:r>
      </w:hyperlink>
    </w:p>
    <w:p w:rsidR="00B4339A" w:rsidRPr="00EA6BED" w:rsidRDefault="00B4339A" w:rsidP="00EA6BED">
      <w:pPr>
        <w:ind w:firstLine="708"/>
        <w:jc w:val="both"/>
        <w:rPr>
          <w:rFonts w:asciiTheme="minorHAnsi" w:hAnsiTheme="minorHAnsi"/>
          <w:sz w:val="22"/>
          <w:szCs w:val="22"/>
        </w:rPr>
      </w:pPr>
    </w:p>
    <w:sectPr w:rsidR="00B4339A" w:rsidRPr="00EA6BED" w:rsidSect="00AF1084">
      <w:headerReference w:type="default" r:id="rId10"/>
      <w:pgSz w:w="11900" w:h="16840"/>
      <w:pgMar w:top="3119" w:right="1268" w:bottom="993" w:left="1418" w:header="993" w:footer="5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BE3" w:rsidRDefault="001A6BE3" w:rsidP="00B4339A">
      <w:r>
        <w:separator/>
      </w:r>
    </w:p>
  </w:endnote>
  <w:endnote w:type="continuationSeparator" w:id="0">
    <w:p w:rsidR="001A6BE3" w:rsidRDefault="001A6BE3" w:rsidP="00B43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BE3" w:rsidRDefault="001A6BE3" w:rsidP="00B4339A">
      <w:r>
        <w:separator/>
      </w:r>
    </w:p>
  </w:footnote>
  <w:footnote w:type="continuationSeparator" w:id="0">
    <w:p w:rsidR="001A6BE3" w:rsidRDefault="001A6BE3" w:rsidP="00B433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9A" w:rsidRPr="00856825" w:rsidRDefault="00EA6BED" w:rsidP="00B4339A">
    <w:pPr>
      <w:tabs>
        <w:tab w:val="right" w:pos="9639"/>
      </w:tabs>
      <w:spacing w:after="200" w:line="130" w:lineRule="atLeast"/>
      <w:jc w:val="right"/>
      <w:rPr>
        <w:rFonts w:ascii="Calibri" w:hAnsi="Calibri" w:cs="Arial"/>
        <w:b/>
        <w:bCs/>
        <w:color w:val="595959"/>
        <w:sz w:val="20"/>
        <w:szCs w:val="20"/>
      </w:rPr>
    </w:pPr>
    <w:r>
      <w:rPr>
        <w:noProof/>
        <w:sz w:val="20"/>
        <w:szCs w:val="20"/>
      </w:rPr>
      <w:drawing>
        <wp:anchor distT="0" distB="0" distL="114300" distR="114300" simplePos="0" relativeHeight="251657728" behindDoc="0" locked="0" layoutInCell="1" allowOverlap="1">
          <wp:simplePos x="0" y="0"/>
          <wp:positionH relativeFrom="column">
            <wp:posOffset>2115185</wp:posOffset>
          </wp:positionH>
          <wp:positionV relativeFrom="paragraph">
            <wp:posOffset>52070</wp:posOffset>
          </wp:positionV>
          <wp:extent cx="1299210" cy="1153795"/>
          <wp:effectExtent l="19050" t="0" r="0" b="0"/>
          <wp:wrapSquare wrapText="bothSides"/>
          <wp:docPr id="4" name="Imagen 4" descr="ancopo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oporc logo"/>
                  <pic:cNvPicPr>
                    <a:picLocks noChangeAspect="1" noChangeArrowheads="1"/>
                  </pic:cNvPicPr>
                </pic:nvPicPr>
                <pic:blipFill>
                  <a:blip r:embed="rId1"/>
                  <a:srcRect/>
                  <a:stretch>
                    <a:fillRect/>
                  </a:stretch>
                </pic:blipFill>
                <pic:spPr bwMode="auto">
                  <a:xfrm>
                    <a:off x="0" y="0"/>
                    <a:ext cx="1299210" cy="1153795"/>
                  </a:xfrm>
                  <a:prstGeom prst="rect">
                    <a:avLst/>
                  </a:prstGeom>
                  <a:noFill/>
                </pic:spPr>
              </pic:pic>
            </a:graphicData>
          </a:graphic>
        </wp:anchor>
      </w:drawing>
    </w:r>
    <w:r w:rsidR="00132CAF">
      <w:rPr>
        <w:noProof/>
        <w:sz w:val="20"/>
        <w:szCs w:val="20"/>
      </w:rPr>
      <w:t>NOTA</w:t>
    </w:r>
    <w:r w:rsidR="00B4339A" w:rsidRPr="00856825">
      <w:rPr>
        <w:noProof/>
        <w:sz w:val="20"/>
        <w:szCs w:val="20"/>
      </w:rPr>
      <w:t xml:space="preserve">  DE PRENSA</w:t>
    </w:r>
  </w:p>
  <w:p w:rsidR="00B4339A" w:rsidRDefault="00B4339A" w:rsidP="00B4339A">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C3AEB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C7ABFAE"/>
    <w:lvl w:ilvl="0">
      <w:start w:val="1"/>
      <w:numFmt w:val="decimal"/>
      <w:lvlText w:val="%1."/>
      <w:lvlJc w:val="left"/>
      <w:pPr>
        <w:tabs>
          <w:tab w:val="num" w:pos="1492"/>
        </w:tabs>
        <w:ind w:left="1492" w:hanging="360"/>
      </w:pPr>
    </w:lvl>
  </w:abstractNum>
  <w:abstractNum w:abstractNumId="2">
    <w:nsid w:val="FFFFFF7D"/>
    <w:multiLevelType w:val="singleLevel"/>
    <w:tmpl w:val="3BE06706"/>
    <w:lvl w:ilvl="0">
      <w:start w:val="1"/>
      <w:numFmt w:val="decimal"/>
      <w:lvlText w:val="%1."/>
      <w:lvlJc w:val="left"/>
      <w:pPr>
        <w:tabs>
          <w:tab w:val="num" w:pos="1209"/>
        </w:tabs>
        <w:ind w:left="1209" w:hanging="360"/>
      </w:pPr>
    </w:lvl>
  </w:abstractNum>
  <w:abstractNum w:abstractNumId="3">
    <w:nsid w:val="FFFFFF7E"/>
    <w:multiLevelType w:val="singleLevel"/>
    <w:tmpl w:val="20BC2420"/>
    <w:lvl w:ilvl="0">
      <w:start w:val="1"/>
      <w:numFmt w:val="decimal"/>
      <w:lvlText w:val="%1."/>
      <w:lvlJc w:val="left"/>
      <w:pPr>
        <w:tabs>
          <w:tab w:val="num" w:pos="926"/>
        </w:tabs>
        <w:ind w:left="926" w:hanging="360"/>
      </w:pPr>
    </w:lvl>
  </w:abstractNum>
  <w:abstractNum w:abstractNumId="4">
    <w:nsid w:val="FFFFFF7F"/>
    <w:multiLevelType w:val="singleLevel"/>
    <w:tmpl w:val="099CDEA6"/>
    <w:lvl w:ilvl="0">
      <w:start w:val="1"/>
      <w:numFmt w:val="decimal"/>
      <w:lvlText w:val="%1."/>
      <w:lvlJc w:val="left"/>
      <w:pPr>
        <w:tabs>
          <w:tab w:val="num" w:pos="643"/>
        </w:tabs>
        <w:ind w:left="643" w:hanging="360"/>
      </w:pPr>
    </w:lvl>
  </w:abstractNum>
  <w:abstractNum w:abstractNumId="5">
    <w:nsid w:val="FFFFFF80"/>
    <w:multiLevelType w:val="singleLevel"/>
    <w:tmpl w:val="95C2AD5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59609D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D984AF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936659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3D27E92"/>
    <w:lvl w:ilvl="0">
      <w:start w:val="1"/>
      <w:numFmt w:val="decimal"/>
      <w:lvlText w:val="%1."/>
      <w:lvlJc w:val="left"/>
      <w:pPr>
        <w:tabs>
          <w:tab w:val="num" w:pos="360"/>
        </w:tabs>
        <w:ind w:left="360" w:hanging="360"/>
      </w:pPr>
    </w:lvl>
  </w:abstractNum>
  <w:abstractNum w:abstractNumId="10">
    <w:nsid w:val="FFFFFF89"/>
    <w:multiLevelType w:val="singleLevel"/>
    <w:tmpl w:val="0002A4D8"/>
    <w:lvl w:ilvl="0">
      <w:start w:val="1"/>
      <w:numFmt w:val="bullet"/>
      <w:lvlText w:val=""/>
      <w:lvlJc w:val="left"/>
      <w:pPr>
        <w:tabs>
          <w:tab w:val="num" w:pos="360"/>
        </w:tabs>
        <w:ind w:left="360" w:hanging="360"/>
      </w:pPr>
      <w:rPr>
        <w:rFonts w:ascii="Symbol" w:hAnsi="Symbol" w:hint="default"/>
      </w:rPr>
    </w:lvl>
  </w:abstractNum>
  <w:abstractNum w:abstractNumId="11">
    <w:nsid w:val="15191662"/>
    <w:multiLevelType w:val="hybridMultilevel"/>
    <w:tmpl w:val="B0AEAB84"/>
    <w:lvl w:ilvl="0" w:tplc="0403000F">
      <w:start w:val="1"/>
      <w:numFmt w:val="decimal"/>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2">
    <w:nsid w:val="51FA37AF"/>
    <w:multiLevelType w:val="hybridMultilevel"/>
    <w:tmpl w:val="CBD41B7C"/>
    <w:lvl w:ilvl="0" w:tplc="E9783680">
      <w:start w:val="1"/>
      <w:numFmt w:val="bullet"/>
      <w:lvlText w:val=""/>
      <w:lvlJc w:val="left"/>
      <w:pPr>
        <w:tabs>
          <w:tab w:val="num" w:pos="720"/>
        </w:tabs>
        <w:ind w:left="720" w:hanging="360"/>
      </w:pPr>
      <w:rPr>
        <w:rFonts w:ascii="Wingdings" w:hAnsi="Wingdings" w:hint="default"/>
      </w:rPr>
    </w:lvl>
    <w:lvl w:ilvl="1" w:tplc="2CF65E74" w:tentative="1">
      <w:start w:val="1"/>
      <w:numFmt w:val="bullet"/>
      <w:lvlText w:val=""/>
      <w:lvlJc w:val="left"/>
      <w:pPr>
        <w:tabs>
          <w:tab w:val="num" w:pos="1440"/>
        </w:tabs>
        <w:ind w:left="1440" w:hanging="360"/>
      </w:pPr>
      <w:rPr>
        <w:rFonts w:ascii="Wingdings" w:hAnsi="Wingdings" w:hint="default"/>
      </w:rPr>
    </w:lvl>
    <w:lvl w:ilvl="2" w:tplc="1D525864" w:tentative="1">
      <w:start w:val="1"/>
      <w:numFmt w:val="bullet"/>
      <w:lvlText w:val=""/>
      <w:lvlJc w:val="left"/>
      <w:pPr>
        <w:tabs>
          <w:tab w:val="num" w:pos="2160"/>
        </w:tabs>
        <w:ind w:left="2160" w:hanging="360"/>
      </w:pPr>
      <w:rPr>
        <w:rFonts w:ascii="Wingdings" w:hAnsi="Wingdings" w:hint="default"/>
      </w:rPr>
    </w:lvl>
    <w:lvl w:ilvl="3" w:tplc="742EA668" w:tentative="1">
      <w:start w:val="1"/>
      <w:numFmt w:val="bullet"/>
      <w:lvlText w:val=""/>
      <w:lvlJc w:val="left"/>
      <w:pPr>
        <w:tabs>
          <w:tab w:val="num" w:pos="2880"/>
        </w:tabs>
        <w:ind w:left="2880" w:hanging="360"/>
      </w:pPr>
      <w:rPr>
        <w:rFonts w:ascii="Wingdings" w:hAnsi="Wingdings" w:hint="default"/>
      </w:rPr>
    </w:lvl>
    <w:lvl w:ilvl="4" w:tplc="711481EA" w:tentative="1">
      <w:start w:val="1"/>
      <w:numFmt w:val="bullet"/>
      <w:lvlText w:val=""/>
      <w:lvlJc w:val="left"/>
      <w:pPr>
        <w:tabs>
          <w:tab w:val="num" w:pos="3600"/>
        </w:tabs>
        <w:ind w:left="3600" w:hanging="360"/>
      </w:pPr>
      <w:rPr>
        <w:rFonts w:ascii="Wingdings" w:hAnsi="Wingdings" w:hint="default"/>
      </w:rPr>
    </w:lvl>
    <w:lvl w:ilvl="5" w:tplc="8BA47B88" w:tentative="1">
      <w:start w:val="1"/>
      <w:numFmt w:val="bullet"/>
      <w:lvlText w:val=""/>
      <w:lvlJc w:val="left"/>
      <w:pPr>
        <w:tabs>
          <w:tab w:val="num" w:pos="4320"/>
        </w:tabs>
        <w:ind w:left="4320" w:hanging="360"/>
      </w:pPr>
      <w:rPr>
        <w:rFonts w:ascii="Wingdings" w:hAnsi="Wingdings" w:hint="default"/>
      </w:rPr>
    </w:lvl>
    <w:lvl w:ilvl="6" w:tplc="AC746F9C" w:tentative="1">
      <w:start w:val="1"/>
      <w:numFmt w:val="bullet"/>
      <w:lvlText w:val=""/>
      <w:lvlJc w:val="left"/>
      <w:pPr>
        <w:tabs>
          <w:tab w:val="num" w:pos="5040"/>
        </w:tabs>
        <w:ind w:left="5040" w:hanging="360"/>
      </w:pPr>
      <w:rPr>
        <w:rFonts w:ascii="Wingdings" w:hAnsi="Wingdings" w:hint="default"/>
      </w:rPr>
    </w:lvl>
    <w:lvl w:ilvl="7" w:tplc="138E7A60" w:tentative="1">
      <w:start w:val="1"/>
      <w:numFmt w:val="bullet"/>
      <w:lvlText w:val=""/>
      <w:lvlJc w:val="left"/>
      <w:pPr>
        <w:tabs>
          <w:tab w:val="num" w:pos="5760"/>
        </w:tabs>
        <w:ind w:left="5760" w:hanging="360"/>
      </w:pPr>
      <w:rPr>
        <w:rFonts w:ascii="Wingdings" w:hAnsi="Wingdings" w:hint="default"/>
      </w:rPr>
    </w:lvl>
    <w:lvl w:ilvl="8" w:tplc="24AA0350" w:tentative="1">
      <w:start w:val="1"/>
      <w:numFmt w:val="bullet"/>
      <w:lvlText w:val=""/>
      <w:lvlJc w:val="left"/>
      <w:pPr>
        <w:tabs>
          <w:tab w:val="num" w:pos="6480"/>
        </w:tabs>
        <w:ind w:left="6480" w:hanging="360"/>
      </w:pPr>
      <w:rPr>
        <w:rFonts w:ascii="Wingdings" w:hAnsi="Wingdings" w:hint="default"/>
      </w:rPr>
    </w:lvl>
  </w:abstractNum>
  <w:abstractNum w:abstractNumId="13">
    <w:nsid w:val="6B806C40"/>
    <w:multiLevelType w:val="hybridMultilevel"/>
    <w:tmpl w:val="35C08094"/>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Arial"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Arial"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Arial" w:hint="default"/>
      </w:rPr>
    </w:lvl>
    <w:lvl w:ilvl="8" w:tplc="0C0A0005" w:tentative="1">
      <w:start w:val="1"/>
      <w:numFmt w:val="bullet"/>
      <w:lvlText w:val=""/>
      <w:lvlJc w:val="left"/>
      <w:pPr>
        <w:ind w:left="6622" w:hanging="360"/>
      </w:pPr>
      <w:rPr>
        <w:rFonts w:ascii="Wingdings" w:hAnsi="Wingdings" w:hint="default"/>
      </w:rPr>
    </w:lvl>
  </w:abstractNum>
  <w:abstractNum w:abstractNumId="14">
    <w:nsid w:val="6F0D22AA"/>
    <w:multiLevelType w:val="hybridMultilevel"/>
    <w:tmpl w:val="332C9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1"/>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A5B"/>
    <w:rsid w:val="000268D3"/>
    <w:rsid w:val="00042255"/>
    <w:rsid w:val="00097F58"/>
    <w:rsid w:val="000C3EED"/>
    <w:rsid w:val="000E0081"/>
    <w:rsid w:val="00132CAF"/>
    <w:rsid w:val="001A6BE3"/>
    <w:rsid w:val="001B4C45"/>
    <w:rsid w:val="001C3F86"/>
    <w:rsid w:val="001D35E5"/>
    <w:rsid w:val="001E58D4"/>
    <w:rsid w:val="001F4A5B"/>
    <w:rsid w:val="0024209C"/>
    <w:rsid w:val="00293CBF"/>
    <w:rsid w:val="003479F2"/>
    <w:rsid w:val="00350961"/>
    <w:rsid w:val="003F463D"/>
    <w:rsid w:val="004019B0"/>
    <w:rsid w:val="00435848"/>
    <w:rsid w:val="00436CF5"/>
    <w:rsid w:val="00453A68"/>
    <w:rsid w:val="00454BA7"/>
    <w:rsid w:val="0049642E"/>
    <w:rsid w:val="004E67DD"/>
    <w:rsid w:val="00511683"/>
    <w:rsid w:val="0062499B"/>
    <w:rsid w:val="00636F5B"/>
    <w:rsid w:val="006633F7"/>
    <w:rsid w:val="0069490A"/>
    <w:rsid w:val="006A5E2D"/>
    <w:rsid w:val="006F70C3"/>
    <w:rsid w:val="00793B17"/>
    <w:rsid w:val="007D071E"/>
    <w:rsid w:val="008E6801"/>
    <w:rsid w:val="00910EE7"/>
    <w:rsid w:val="009B7AC2"/>
    <w:rsid w:val="009C17A9"/>
    <w:rsid w:val="00A65735"/>
    <w:rsid w:val="00AF1084"/>
    <w:rsid w:val="00B4339A"/>
    <w:rsid w:val="00BA66AF"/>
    <w:rsid w:val="00BB56CA"/>
    <w:rsid w:val="00CA054E"/>
    <w:rsid w:val="00D34DFA"/>
    <w:rsid w:val="00E540EB"/>
    <w:rsid w:val="00EA6BED"/>
    <w:rsid w:val="00EC5683"/>
    <w:rsid w:val="00ED20B4"/>
    <w:rsid w:val="00F11504"/>
    <w:rsid w:val="00F25E90"/>
    <w:rsid w:val="00F616E8"/>
    <w:rsid w:val="00F767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A5B"/>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F4A5B"/>
    <w:pPr>
      <w:tabs>
        <w:tab w:val="center" w:pos="4252"/>
        <w:tab w:val="right" w:pos="8504"/>
      </w:tabs>
    </w:pPr>
  </w:style>
  <w:style w:type="character" w:customStyle="1" w:styleId="EncabezadoCar">
    <w:name w:val="Encabezado Car"/>
    <w:basedOn w:val="Fuentedeprrafopredeter"/>
    <w:link w:val="Encabezado"/>
    <w:uiPriority w:val="99"/>
    <w:semiHidden/>
    <w:rsid w:val="001F4A5B"/>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1F4A5B"/>
    <w:pPr>
      <w:tabs>
        <w:tab w:val="center" w:pos="4252"/>
        <w:tab w:val="right" w:pos="8504"/>
      </w:tabs>
    </w:pPr>
  </w:style>
  <w:style w:type="character" w:customStyle="1" w:styleId="PiedepginaCar">
    <w:name w:val="Pie de página Car"/>
    <w:basedOn w:val="Fuentedeprrafopredeter"/>
    <w:link w:val="Piedepgina"/>
    <w:uiPriority w:val="99"/>
    <w:rsid w:val="001F4A5B"/>
    <w:rPr>
      <w:rFonts w:ascii="Times New Roman" w:eastAsia="Times New Roman" w:hAnsi="Times New Roman" w:cs="Times New Roman"/>
      <w:lang w:val="es-ES" w:eastAsia="es-ES"/>
    </w:rPr>
  </w:style>
  <w:style w:type="paragraph" w:styleId="Textodeglobo">
    <w:name w:val="Balloon Text"/>
    <w:basedOn w:val="Normal"/>
    <w:link w:val="TextodegloboCar"/>
    <w:rsid w:val="005F2185"/>
    <w:rPr>
      <w:rFonts w:ascii="Tahoma" w:hAnsi="Tahoma" w:cs="Tahoma"/>
      <w:sz w:val="16"/>
      <w:szCs w:val="16"/>
    </w:rPr>
  </w:style>
  <w:style w:type="character" w:customStyle="1" w:styleId="TextodegloboCar">
    <w:name w:val="Texto de globo Car"/>
    <w:basedOn w:val="Fuentedeprrafopredeter"/>
    <w:link w:val="Textodeglobo"/>
    <w:rsid w:val="005F2185"/>
    <w:rPr>
      <w:rFonts w:ascii="Tahoma" w:eastAsia="Times New Roman" w:hAnsi="Tahoma" w:cs="Tahoma"/>
      <w:sz w:val="16"/>
      <w:szCs w:val="16"/>
      <w:lang w:val="es-ES" w:eastAsia="es-ES"/>
    </w:rPr>
  </w:style>
  <w:style w:type="paragraph" w:customStyle="1" w:styleId="entradilla">
    <w:name w:val="entradilla"/>
    <w:basedOn w:val="Normal"/>
    <w:rsid w:val="00EF14BA"/>
    <w:pPr>
      <w:spacing w:before="100" w:beforeAutospacing="1" w:after="100" w:afterAutospacing="1"/>
    </w:pPr>
    <w:rPr>
      <w:rFonts w:ascii="Verdana" w:hAnsi="Verdana"/>
      <w:i/>
      <w:iCs/>
      <w:color w:val="333333"/>
      <w:sz w:val="17"/>
      <w:szCs w:val="17"/>
    </w:rPr>
  </w:style>
  <w:style w:type="character" w:styleId="Hipervnculo">
    <w:name w:val="Hyperlink"/>
    <w:basedOn w:val="Fuentedeprrafopredeter"/>
    <w:uiPriority w:val="99"/>
    <w:unhideWhenUsed/>
    <w:rsid w:val="009166D4"/>
    <w:rPr>
      <w:color w:val="0000FF"/>
      <w:u w:val="single"/>
    </w:rPr>
  </w:style>
  <w:style w:type="paragraph" w:styleId="NormalWeb">
    <w:name w:val="Normal (Web)"/>
    <w:basedOn w:val="Normal"/>
    <w:uiPriority w:val="99"/>
    <w:semiHidden/>
    <w:unhideWhenUsed/>
    <w:rsid w:val="006F70C3"/>
    <w:pPr>
      <w:spacing w:before="100" w:beforeAutospacing="1" w:after="100" w:afterAutospacing="1"/>
    </w:pPr>
    <w:rPr>
      <w:rFonts w:eastAsiaTheme="minorHAnsi"/>
    </w:rPr>
  </w:style>
  <w:style w:type="paragraph" w:styleId="Textosinformato">
    <w:name w:val="Plain Text"/>
    <w:basedOn w:val="Normal"/>
    <w:link w:val="TextosinformatoCar"/>
    <w:uiPriority w:val="99"/>
    <w:semiHidden/>
    <w:unhideWhenUsed/>
    <w:rsid w:val="006F70C3"/>
    <w:rPr>
      <w:rFonts w:ascii="Consolas" w:eastAsiaTheme="minorHAnsi" w:hAnsi="Consolas"/>
      <w:sz w:val="21"/>
      <w:szCs w:val="21"/>
    </w:rPr>
  </w:style>
  <w:style w:type="character" w:customStyle="1" w:styleId="TextosinformatoCar">
    <w:name w:val="Texto sin formato Car"/>
    <w:basedOn w:val="Fuentedeprrafopredeter"/>
    <w:link w:val="Textosinformato"/>
    <w:uiPriority w:val="99"/>
    <w:semiHidden/>
    <w:rsid w:val="006F70C3"/>
    <w:rPr>
      <w:rFonts w:ascii="Consolas" w:eastAsiaTheme="minorHAns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A5B"/>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F4A5B"/>
    <w:pPr>
      <w:tabs>
        <w:tab w:val="center" w:pos="4252"/>
        <w:tab w:val="right" w:pos="8504"/>
      </w:tabs>
    </w:pPr>
  </w:style>
  <w:style w:type="character" w:customStyle="1" w:styleId="EncabezadoCar">
    <w:name w:val="Encabezado Car"/>
    <w:basedOn w:val="Fuentedeprrafopredeter"/>
    <w:link w:val="Encabezado"/>
    <w:uiPriority w:val="99"/>
    <w:semiHidden/>
    <w:rsid w:val="001F4A5B"/>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1F4A5B"/>
    <w:pPr>
      <w:tabs>
        <w:tab w:val="center" w:pos="4252"/>
        <w:tab w:val="right" w:pos="8504"/>
      </w:tabs>
    </w:pPr>
  </w:style>
  <w:style w:type="character" w:customStyle="1" w:styleId="PiedepginaCar">
    <w:name w:val="Pie de página Car"/>
    <w:basedOn w:val="Fuentedeprrafopredeter"/>
    <w:link w:val="Piedepgina"/>
    <w:uiPriority w:val="99"/>
    <w:rsid w:val="001F4A5B"/>
    <w:rPr>
      <w:rFonts w:ascii="Times New Roman" w:eastAsia="Times New Roman" w:hAnsi="Times New Roman" w:cs="Times New Roman"/>
      <w:lang w:val="es-ES" w:eastAsia="es-ES"/>
    </w:rPr>
  </w:style>
  <w:style w:type="paragraph" w:styleId="Textodeglobo">
    <w:name w:val="Balloon Text"/>
    <w:basedOn w:val="Normal"/>
    <w:link w:val="TextodegloboCar"/>
    <w:rsid w:val="005F2185"/>
    <w:rPr>
      <w:rFonts w:ascii="Tahoma" w:hAnsi="Tahoma" w:cs="Tahoma"/>
      <w:sz w:val="16"/>
      <w:szCs w:val="16"/>
    </w:rPr>
  </w:style>
  <w:style w:type="character" w:customStyle="1" w:styleId="TextodegloboCar">
    <w:name w:val="Texto de globo Car"/>
    <w:basedOn w:val="Fuentedeprrafopredeter"/>
    <w:link w:val="Textodeglobo"/>
    <w:rsid w:val="005F2185"/>
    <w:rPr>
      <w:rFonts w:ascii="Tahoma" w:eastAsia="Times New Roman" w:hAnsi="Tahoma" w:cs="Tahoma"/>
      <w:sz w:val="16"/>
      <w:szCs w:val="16"/>
      <w:lang w:val="es-ES" w:eastAsia="es-ES"/>
    </w:rPr>
  </w:style>
  <w:style w:type="paragraph" w:customStyle="1" w:styleId="entradilla">
    <w:name w:val="entradilla"/>
    <w:basedOn w:val="Normal"/>
    <w:rsid w:val="00EF14BA"/>
    <w:pPr>
      <w:spacing w:before="100" w:beforeAutospacing="1" w:after="100" w:afterAutospacing="1"/>
    </w:pPr>
    <w:rPr>
      <w:rFonts w:ascii="Verdana" w:hAnsi="Verdana"/>
      <w:i/>
      <w:iCs/>
      <w:color w:val="333333"/>
      <w:sz w:val="17"/>
      <w:szCs w:val="17"/>
    </w:rPr>
  </w:style>
  <w:style w:type="character" w:styleId="Hipervnculo">
    <w:name w:val="Hyperlink"/>
    <w:basedOn w:val="Fuentedeprrafopredeter"/>
    <w:uiPriority w:val="99"/>
    <w:unhideWhenUsed/>
    <w:rsid w:val="009166D4"/>
    <w:rPr>
      <w:color w:val="0000FF"/>
      <w:u w:val="single"/>
    </w:rPr>
  </w:style>
  <w:style w:type="paragraph" w:styleId="NormalWeb">
    <w:name w:val="Normal (Web)"/>
    <w:basedOn w:val="Normal"/>
    <w:uiPriority w:val="99"/>
    <w:semiHidden/>
    <w:unhideWhenUsed/>
    <w:rsid w:val="006F70C3"/>
    <w:pPr>
      <w:spacing w:before="100" w:beforeAutospacing="1" w:after="100" w:afterAutospacing="1"/>
    </w:pPr>
    <w:rPr>
      <w:rFonts w:eastAsiaTheme="minorHAnsi"/>
    </w:rPr>
  </w:style>
  <w:style w:type="paragraph" w:styleId="Textosinformato">
    <w:name w:val="Plain Text"/>
    <w:basedOn w:val="Normal"/>
    <w:link w:val="TextosinformatoCar"/>
    <w:uiPriority w:val="99"/>
    <w:semiHidden/>
    <w:unhideWhenUsed/>
    <w:rsid w:val="006F70C3"/>
    <w:rPr>
      <w:rFonts w:ascii="Consolas" w:eastAsiaTheme="minorHAnsi" w:hAnsi="Consolas"/>
      <w:sz w:val="21"/>
      <w:szCs w:val="21"/>
    </w:rPr>
  </w:style>
  <w:style w:type="character" w:customStyle="1" w:styleId="TextosinformatoCar">
    <w:name w:val="Texto sin formato Car"/>
    <w:basedOn w:val="Fuentedeprrafopredeter"/>
    <w:link w:val="Textosinformato"/>
    <w:uiPriority w:val="99"/>
    <w:semiHidden/>
    <w:rsid w:val="006F70C3"/>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007816">
      <w:bodyDiv w:val="1"/>
      <w:marLeft w:val="0"/>
      <w:marRight w:val="0"/>
      <w:marTop w:val="0"/>
      <w:marBottom w:val="0"/>
      <w:divBdr>
        <w:top w:val="none" w:sz="0" w:space="0" w:color="auto"/>
        <w:left w:val="none" w:sz="0" w:space="0" w:color="auto"/>
        <w:bottom w:val="none" w:sz="0" w:space="0" w:color="auto"/>
        <w:right w:val="none" w:sz="0" w:space="0" w:color="auto"/>
      </w:divBdr>
    </w:div>
    <w:div w:id="1938709649">
      <w:bodyDiv w:val="1"/>
      <w:marLeft w:val="0"/>
      <w:marRight w:val="0"/>
      <w:marTop w:val="0"/>
      <w:marBottom w:val="0"/>
      <w:divBdr>
        <w:top w:val="none" w:sz="0" w:space="0" w:color="auto"/>
        <w:left w:val="none" w:sz="0" w:space="0" w:color="auto"/>
        <w:bottom w:val="none" w:sz="0" w:space="0" w:color="auto"/>
        <w:right w:val="none" w:sz="0" w:space="0" w:color="auto"/>
      </w:divBdr>
      <w:divsChild>
        <w:div w:id="244611127">
          <w:marLeft w:val="432"/>
          <w:marRight w:val="0"/>
          <w:marTop w:val="120"/>
          <w:marBottom w:val="0"/>
          <w:divBdr>
            <w:top w:val="none" w:sz="0" w:space="0" w:color="auto"/>
            <w:left w:val="none" w:sz="0" w:space="0" w:color="auto"/>
            <w:bottom w:val="none" w:sz="0" w:space="0" w:color="auto"/>
            <w:right w:val="none" w:sz="0" w:space="0" w:color="auto"/>
          </w:divBdr>
        </w:div>
        <w:div w:id="902717282">
          <w:marLeft w:val="432"/>
          <w:marRight w:val="0"/>
          <w:marTop w:val="120"/>
          <w:marBottom w:val="0"/>
          <w:divBdr>
            <w:top w:val="none" w:sz="0" w:space="0" w:color="auto"/>
            <w:left w:val="none" w:sz="0" w:space="0" w:color="auto"/>
            <w:bottom w:val="none" w:sz="0" w:space="0" w:color="auto"/>
            <w:right w:val="none" w:sz="0" w:space="0" w:color="auto"/>
          </w:divBdr>
        </w:div>
        <w:div w:id="1775638136">
          <w:marLeft w:val="432"/>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coporc@ancopor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2804</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La INLAC apuesta por las redes sociales</vt:lpstr>
      <vt:lpstr>La INLAC apuesta por las redes sociales</vt:lpstr>
    </vt:vector>
  </TitlesOfParts>
  <Company>.........</Company>
  <LinksUpToDate>false</LinksUpToDate>
  <CharactersWithSpaces>3307</CharactersWithSpaces>
  <SharedDoc>false</SharedDoc>
  <HLinks>
    <vt:vector size="12" baseType="variant">
      <vt:variant>
        <vt:i4>2162694</vt:i4>
      </vt:variant>
      <vt:variant>
        <vt:i4>3</vt:i4>
      </vt:variant>
      <vt:variant>
        <vt:i4>0</vt:i4>
      </vt:variant>
      <vt:variant>
        <vt:i4>5</vt:i4>
      </vt:variant>
      <vt:variant>
        <vt:lpwstr>mailto:ancoporc@ancoporc.com</vt:lpwstr>
      </vt:variant>
      <vt:variant>
        <vt:lpwstr/>
      </vt:variant>
      <vt:variant>
        <vt:i4>4522067</vt:i4>
      </vt:variant>
      <vt:variant>
        <vt:i4>0</vt:i4>
      </vt:variant>
      <vt:variant>
        <vt:i4>0</vt:i4>
      </vt:variant>
      <vt:variant>
        <vt:i4>5</vt:i4>
      </vt:variant>
      <vt:variant>
        <vt:lpwstr>http://www.ancoporc.com/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INLAC apuesta por las redes sociales</dc:title>
  <dc:creator>Estudio2 .</dc:creator>
  <cp:lastModifiedBy>celia</cp:lastModifiedBy>
  <cp:revision>2</cp:revision>
  <cp:lastPrinted>2010-10-01T07:06:00Z</cp:lastPrinted>
  <dcterms:created xsi:type="dcterms:W3CDTF">2014-07-24T10:27:00Z</dcterms:created>
  <dcterms:modified xsi:type="dcterms:W3CDTF">2014-07-24T10:27:00Z</dcterms:modified>
</cp:coreProperties>
</file>