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F2F6A" w14:textId="168DB5EF" w:rsidR="007375CC" w:rsidRDefault="004D5DA5" w:rsidP="00EB49E9">
      <w:pPr>
        <w:spacing w:line="240" w:lineRule="auto"/>
        <w:jc w:val="both"/>
        <w:rPr>
          <w:rFonts w:ascii="Arial" w:hAnsi="Arial" w:cs="Arial"/>
          <w:b/>
          <w:bCs/>
          <w:sz w:val="24"/>
          <w:szCs w:val="24"/>
        </w:rPr>
      </w:pPr>
      <w:r w:rsidRPr="00AC0F27">
        <w:rPr>
          <w:rFonts w:ascii="Arial" w:hAnsi="Arial" w:cs="Arial"/>
          <w:b/>
          <w:bCs/>
          <w:sz w:val="24"/>
          <w:szCs w:val="24"/>
          <w:u w:val="single"/>
        </w:rPr>
        <w:t>S</w:t>
      </w:r>
      <w:r w:rsidR="009B3423" w:rsidRPr="00AC0F27">
        <w:rPr>
          <w:rFonts w:ascii="Arial" w:hAnsi="Arial" w:cs="Arial"/>
          <w:b/>
          <w:bCs/>
          <w:sz w:val="24"/>
          <w:szCs w:val="24"/>
          <w:u w:val="single"/>
        </w:rPr>
        <w:t>oberanía alimentaria</w:t>
      </w:r>
      <w:r w:rsidRPr="00AC0F27">
        <w:rPr>
          <w:rFonts w:ascii="Arial" w:hAnsi="Arial" w:cs="Arial"/>
          <w:b/>
          <w:bCs/>
          <w:sz w:val="24"/>
          <w:szCs w:val="24"/>
          <w:u w:val="single"/>
        </w:rPr>
        <w:t>, valorización del sector agrario y defensa de los productores</w:t>
      </w:r>
    </w:p>
    <w:p w14:paraId="51832766" w14:textId="02E7468D" w:rsidR="00893D78" w:rsidRDefault="007375CC" w:rsidP="00EB49E9">
      <w:pPr>
        <w:spacing w:line="240" w:lineRule="auto"/>
        <w:jc w:val="both"/>
        <w:rPr>
          <w:rFonts w:ascii="Arial" w:hAnsi="Arial" w:cs="Arial"/>
          <w:sz w:val="24"/>
          <w:szCs w:val="24"/>
        </w:rPr>
      </w:pPr>
      <w:r w:rsidRPr="007375CC">
        <w:rPr>
          <w:rFonts w:ascii="Arial" w:hAnsi="Arial" w:cs="Arial"/>
          <w:sz w:val="24"/>
          <w:szCs w:val="24"/>
        </w:rPr>
        <w:t>E</w:t>
      </w:r>
      <w:r w:rsidR="004D5DA5" w:rsidRPr="007375CC">
        <w:rPr>
          <w:rFonts w:ascii="Arial" w:hAnsi="Arial" w:cs="Arial"/>
          <w:sz w:val="24"/>
          <w:szCs w:val="24"/>
        </w:rPr>
        <w:t>n</w:t>
      </w:r>
      <w:r w:rsidR="004D5DA5">
        <w:rPr>
          <w:rFonts w:ascii="Arial" w:hAnsi="Arial" w:cs="Arial"/>
          <w:sz w:val="24"/>
          <w:szCs w:val="24"/>
        </w:rPr>
        <w:t xml:space="preserve"> u</w:t>
      </w:r>
      <w:r w:rsidR="00B91FBF">
        <w:rPr>
          <w:rFonts w:ascii="Arial" w:hAnsi="Arial" w:cs="Arial"/>
          <w:sz w:val="24"/>
          <w:szCs w:val="24"/>
        </w:rPr>
        <w:t>na Europa</w:t>
      </w:r>
      <w:r w:rsidR="004D5DA5">
        <w:rPr>
          <w:rFonts w:ascii="Arial" w:hAnsi="Arial" w:cs="Arial"/>
          <w:sz w:val="24"/>
          <w:szCs w:val="24"/>
        </w:rPr>
        <w:t xml:space="preserve"> convuls</w:t>
      </w:r>
      <w:r w:rsidR="00B91FBF">
        <w:rPr>
          <w:rFonts w:ascii="Arial" w:hAnsi="Arial" w:cs="Arial"/>
          <w:sz w:val="24"/>
          <w:szCs w:val="24"/>
        </w:rPr>
        <w:t>a</w:t>
      </w:r>
      <w:r w:rsidR="004D5DA5">
        <w:rPr>
          <w:rFonts w:ascii="Arial" w:hAnsi="Arial" w:cs="Arial"/>
          <w:sz w:val="24"/>
          <w:szCs w:val="24"/>
        </w:rPr>
        <w:t xml:space="preserve"> por factores geopolíticos que a menudo escapan del control de las naciones, cuya soberanía en todos los sentidos se ve cada vez más mermada, debemos garantizar las cadenas de suministro de todas y cada una de las naciones europeas respectivamente. Ante un mundo cada vez más globalizado</w:t>
      </w:r>
      <w:r w:rsidR="00643DBF">
        <w:rPr>
          <w:rFonts w:ascii="Arial" w:hAnsi="Arial" w:cs="Arial"/>
          <w:sz w:val="24"/>
          <w:szCs w:val="24"/>
        </w:rPr>
        <w:t xml:space="preserve">, </w:t>
      </w:r>
      <w:r w:rsidR="004D5DA5">
        <w:rPr>
          <w:rFonts w:ascii="Arial" w:hAnsi="Arial" w:cs="Arial"/>
          <w:sz w:val="24"/>
          <w:szCs w:val="24"/>
        </w:rPr>
        <w:t>nuestra gran prioridad es la defensa de los agricultores y ganaderos locales, que dan de comer a nuestras familias, países y a nuestro continente europeo.</w:t>
      </w:r>
      <w:r w:rsidR="00B05935">
        <w:rPr>
          <w:rFonts w:ascii="Arial" w:hAnsi="Arial" w:cs="Arial"/>
          <w:sz w:val="24"/>
          <w:szCs w:val="24"/>
        </w:rPr>
        <w:t xml:space="preserve"> Las políticas que se lleven a cabo deben tener siempre en </w:t>
      </w:r>
      <w:r w:rsidR="002B76BF">
        <w:rPr>
          <w:rFonts w:ascii="Arial" w:hAnsi="Arial" w:cs="Arial"/>
          <w:sz w:val="24"/>
          <w:szCs w:val="24"/>
        </w:rPr>
        <w:t xml:space="preserve">cuenta y poner en el centro </w:t>
      </w:r>
      <w:r w:rsidR="00B05935">
        <w:rPr>
          <w:rFonts w:ascii="Arial" w:hAnsi="Arial" w:cs="Arial"/>
          <w:sz w:val="24"/>
          <w:szCs w:val="24"/>
        </w:rPr>
        <w:t xml:space="preserve">a la persona: </w:t>
      </w:r>
      <w:r w:rsidR="00BE5E2A">
        <w:rPr>
          <w:rFonts w:ascii="Arial" w:hAnsi="Arial" w:cs="Arial"/>
          <w:sz w:val="24"/>
          <w:szCs w:val="24"/>
        </w:rPr>
        <w:t>no cabe preocuparse solo de los derechos de los animales</w:t>
      </w:r>
      <w:r w:rsidR="00085F24">
        <w:rPr>
          <w:rFonts w:ascii="Arial" w:hAnsi="Arial" w:cs="Arial"/>
          <w:sz w:val="24"/>
          <w:szCs w:val="24"/>
        </w:rPr>
        <w:t xml:space="preserve"> y </w:t>
      </w:r>
      <w:r w:rsidR="00BE5E2A">
        <w:rPr>
          <w:rFonts w:ascii="Arial" w:hAnsi="Arial" w:cs="Arial"/>
          <w:sz w:val="24"/>
          <w:szCs w:val="24"/>
        </w:rPr>
        <w:t xml:space="preserve">ni </w:t>
      </w:r>
      <w:r w:rsidR="00B05935">
        <w:rPr>
          <w:rFonts w:ascii="Arial" w:hAnsi="Arial" w:cs="Arial"/>
          <w:sz w:val="24"/>
          <w:szCs w:val="24"/>
        </w:rPr>
        <w:t>que los trabajadores europeos se vean sometidos a regulaciones de extrema exigencia para, al mismo tiempo, que los países europeos importen alimentos de terceros países.</w:t>
      </w:r>
      <w:r w:rsidR="00C74A4B">
        <w:rPr>
          <w:rFonts w:ascii="Arial" w:hAnsi="Arial" w:cs="Arial"/>
          <w:sz w:val="24"/>
          <w:szCs w:val="24"/>
        </w:rPr>
        <w:t xml:space="preserve"> </w:t>
      </w:r>
    </w:p>
    <w:p w14:paraId="68774726" w14:textId="3F288DB0" w:rsidR="00D1554F" w:rsidRDefault="00D1554F" w:rsidP="00EB49E9">
      <w:pPr>
        <w:spacing w:line="240" w:lineRule="auto"/>
        <w:jc w:val="both"/>
        <w:rPr>
          <w:rFonts w:ascii="Arial" w:hAnsi="Arial" w:cs="Arial"/>
          <w:sz w:val="24"/>
          <w:szCs w:val="24"/>
        </w:rPr>
      </w:pPr>
      <w:r w:rsidRPr="00A33904">
        <w:rPr>
          <w:rFonts w:ascii="Arial" w:hAnsi="Arial" w:cs="Arial"/>
          <w:sz w:val="24"/>
          <w:szCs w:val="24"/>
        </w:rPr>
        <w:t>Castilla y Leó</w:t>
      </w:r>
      <w:r w:rsidR="00A33904">
        <w:rPr>
          <w:rFonts w:ascii="Arial" w:hAnsi="Arial" w:cs="Arial"/>
          <w:sz w:val="24"/>
          <w:szCs w:val="24"/>
        </w:rPr>
        <w:t>n es una región modelo en el sector agrario</w:t>
      </w:r>
      <w:r w:rsidR="000A3FE3">
        <w:rPr>
          <w:rFonts w:ascii="Arial" w:hAnsi="Arial" w:cs="Arial"/>
          <w:sz w:val="24"/>
          <w:szCs w:val="24"/>
        </w:rPr>
        <w:t>: l</w:t>
      </w:r>
      <w:r w:rsidR="00256A99">
        <w:rPr>
          <w:rFonts w:ascii="Arial" w:hAnsi="Arial" w:cs="Arial"/>
          <w:sz w:val="24"/>
          <w:szCs w:val="24"/>
        </w:rPr>
        <w:t>a más extensa</w:t>
      </w:r>
      <w:r w:rsidR="00256A99" w:rsidRPr="00256A99">
        <w:t xml:space="preserve"> </w:t>
      </w:r>
      <w:r w:rsidR="00256A99" w:rsidRPr="00256A99">
        <w:rPr>
          <w:rFonts w:ascii="Arial" w:hAnsi="Arial" w:cs="Arial"/>
          <w:sz w:val="24"/>
          <w:szCs w:val="24"/>
        </w:rPr>
        <w:t>de España y la tercera de las 272 con las que cuenta la Unión Europea.</w:t>
      </w:r>
      <w:r w:rsidR="00256A99">
        <w:rPr>
          <w:rFonts w:ascii="Arial" w:hAnsi="Arial" w:cs="Arial"/>
          <w:sz w:val="24"/>
          <w:szCs w:val="24"/>
        </w:rPr>
        <w:t xml:space="preserve"> Es una región de España que aporta </w:t>
      </w:r>
      <w:r w:rsidR="009E35AE">
        <w:rPr>
          <w:rFonts w:ascii="Arial" w:hAnsi="Arial" w:cs="Arial"/>
          <w:sz w:val="24"/>
          <w:szCs w:val="24"/>
        </w:rPr>
        <w:t>una de las mayores</w:t>
      </w:r>
      <w:r w:rsidR="00256A99">
        <w:rPr>
          <w:rFonts w:ascii="Arial" w:hAnsi="Arial" w:cs="Arial"/>
          <w:sz w:val="24"/>
          <w:szCs w:val="24"/>
        </w:rPr>
        <w:t xml:space="preserve"> cantidad</w:t>
      </w:r>
      <w:r w:rsidR="009E35AE">
        <w:rPr>
          <w:rFonts w:ascii="Arial" w:hAnsi="Arial" w:cs="Arial"/>
          <w:sz w:val="24"/>
          <w:szCs w:val="24"/>
        </w:rPr>
        <w:t xml:space="preserve">es </w:t>
      </w:r>
      <w:r w:rsidR="00256A99">
        <w:rPr>
          <w:rFonts w:ascii="Arial" w:hAnsi="Arial" w:cs="Arial"/>
          <w:sz w:val="24"/>
          <w:szCs w:val="24"/>
        </w:rPr>
        <w:t>de producciones de tipo continental</w:t>
      </w:r>
      <w:r w:rsidR="009E35AE">
        <w:rPr>
          <w:rFonts w:ascii="Arial" w:hAnsi="Arial" w:cs="Arial"/>
          <w:sz w:val="24"/>
          <w:szCs w:val="24"/>
        </w:rPr>
        <w:t xml:space="preserve"> y ganaderas, </w:t>
      </w:r>
      <w:r w:rsidR="00256A99">
        <w:rPr>
          <w:rFonts w:ascii="Arial" w:hAnsi="Arial" w:cs="Arial"/>
          <w:sz w:val="24"/>
          <w:szCs w:val="24"/>
        </w:rPr>
        <w:t>que recibe más fondos PAC que algunos Estados miembros de la UE</w:t>
      </w:r>
      <w:r w:rsidR="009E35AE">
        <w:rPr>
          <w:rFonts w:ascii="Arial" w:hAnsi="Arial" w:cs="Arial"/>
          <w:sz w:val="24"/>
          <w:szCs w:val="24"/>
        </w:rPr>
        <w:t xml:space="preserve"> y que, además, es adalid de la calidad en el sector, disponiendo de 71 figuras de calidad.</w:t>
      </w:r>
    </w:p>
    <w:p w14:paraId="0F6E8DE6" w14:textId="77777777" w:rsidR="00893D78" w:rsidRPr="00A33904" w:rsidRDefault="00893D78" w:rsidP="00EB49E9">
      <w:pPr>
        <w:spacing w:line="240" w:lineRule="auto"/>
        <w:jc w:val="both"/>
        <w:rPr>
          <w:rFonts w:ascii="Arial" w:hAnsi="Arial" w:cs="Arial"/>
          <w:sz w:val="24"/>
          <w:szCs w:val="24"/>
        </w:rPr>
      </w:pPr>
    </w:p>
    <w:p w14:paraId="3A236CC4" w14:textId="1F4672DE" w:rsidR="00D1554F" w:rsidRDefault="00D1554F" w:rsidP="00EB49E9">
      <w:pPr>
        <w:spacing w:line="240" w:lineRule="auto"/>
        <w:jc w:val="both"/>
        <w:rPr>
          <w:rFonts w:ascii="Arial" w:hAnsi="Arial" w:cs="Arial"/>
          <w:b/>
          <w:bCs/>
          <w:sz w:val="24"/>
          <w:szCs w:val="24"/>
          <w:u w:val="single"/>
        </w:rPr>
      </w:pPr>
      <w:r w:rsidRPr="00AC0F27">
        <w:rPr>
          <w:rFonts w:ascii="Arial" w:hAnsi="Arial" w:cs="Arial"/>
          <w:b/>
          <w:bCs/>
          <w:sz w:val="24"/>
          <w:szCs w:val="24"/>
          <w:u w:val="single"/>
        </w:rPr>
        <w:t>Destacamos la importancia de las siguientes ideas como fundamento estratégico para el sector agrario:</w:t>
      </w:r>
    </w:p>
    <w:p w14:paraId="6CB17EF8" w14:textId="77777777" w:rsidR="00893D78" w:rsidRPr="00AC0F27" w:rsidRDefault="00893D78" w:rsidP="00EB49E9">
      <w:pPr>
        <w:spacing w:line="240" w:lineRule="auto"/>
        <w:jc w:val="both"/>
        <w:rPr>
          <w:rFonts w:ascii="Arial" w:hAnsi="Arial" w:cs="Arial"/>
          <w:b/>
          <w:bCs/>
          <w:sz w:val="24"/>
          <w:szCs w:val="24"/>
          <w:u w:val="single"/>
        </w:rPr>
      </w:pPr>
    </w:p>
    <w:p w14:paraId="55F6810A" w14:textId="5E4E0D5B" w:rsidR="00CF0F22" w:rsidRPr="004D5DA5" w:rsidRDefault="00CF0F22" w:rsidP="00EB49E9">
      <w:pPr>
        <w:pStyle w:val="Prrafodelista"/>
        <w:numPr>
          <w:ilvl w:val="0"/>
          <w:numId w:val="15"/>
        </w:numPr>
        <w:spacing w:line="240" w:lineRule="auto"/>
        <w:jc w:val="both"/>
        <w:rPr>
          <w:rFonts w:ascii="Arial" w:hAnsi="Arial" w:cs="Arial"/>
          <w:b/>
          <w:bCs/>
          <w:sz w:val="24"/>
          <w:szCs w:val="24"/>
        </w:rPr>
      </w:pPr>
      <w:r w:rsidRPr="004D5DA5">
        <w:rPr>
          <w:rFonts w:ascii="Arial" w:hAnsi="Arial" w:cs="Arial"/>
          <w:b/>
          <w:bCs/>
          <w:sz w:val="24"/>
          <w:szCs w:val="24"/>
        </w:rPr>
        <w:t>La Política Agraria Común</w:t>
      </w:r>
      <w:r w:rsidR="00F41A0E" w:rsidRPr="004D5DA5">
        <w:rPr>
          <w:rFonts w:ascii="Arial" w:hAnsi="Arial" w:cs="Arial"/>
          <w:b/>
          <w:bCs/>
          <w:sz w:val="24"/>
          <w:szCs w:val="24"/>
        </w:rPr>
        <w:t>: excesiva ambición ambiental e intervencionismo</w:t>
      </w:r>
    </w:p>
    <w:p w14:paraId="2BCFDC70" w14:textId="5BD2E9C1" w:rsidR="00A33904" w:rsidRPr="00A33904" w:rsidRDefault="00F41A0E" w:rsidP="00EB49E9">
      <w:pPr>
        <w:spacing w:line="240" w:lineRule="auto"/>
        <w:jc w:val="both"/>
        <w:rPr>
          <w:rFonts w:ascii="Arial" w:hAnsi="Arial" w:cs="Arial"/>
          <w:sz w:val="24"/>
          <w:szCs w:val="24"/>
        </w:rPr>
      </w:pPr>
      <w:r w:rsidRPr="001438C7">
        <w:rPr>
          <w:rFonts w:ascii="Arial" w:hAnsi="Arial" w:cs="Arial"/>
          <w:b/>
          <w:bCs/>
          <w:sz w:val="24"/>
          <w:szCs w:val="24"/>
        </w:rPr>
        <w:t>P</w:t>
      </w:r>
      <w:r w:rsidR="00CF0F22" w:rsidRPr="001438C7">
        <w:rPr>
          <w:rFonts w:ascii="Arial" w:hAnsi="Arial" w:cs="Arial"/>
          <w:b/>
          <w:bCs/>
          <w:sz w:val="24"/>
          <w:szCs w:val="24"/>
        </w:rPr>
        <w:t>romoción de una PAC fuerte y que mejore el rendimiento de las explotaciones agrarias</w:t>
      </w:r>
      <w:r w:rsidR="00845B15" w:rsidRPr="001438C7">
        <w:rPr>
          <w:rFonts w:ascii="Arial" w:hAnsi="Arial" w:cs="Arial"/>
          <w:b/>
          <w:bCs/>
          <w:sz w:val="24"/>
          <w:szCs w:val="24"/>
        </w:rPr>
        <w:t>:</w:t>
      </w:r>
      <w:r w:rsidR="00845B15" w:rsidRPr="00A33904">
        <w:rPr>
          <w:rFonts w:ascii="Arial" w:hAnsi="Arial" w:cs="Arial"/>
          <w:sz w:val="24"/>
          <w:szCs w:val="24"/>
        </w:rPr>
        <w:t xml:space="preserve"> </w:t>
      </w:r>
      <w:r w:rsidR="00C9654D">
        <w:rPr>
          <w:rFonts w:ascii="Arial" w:hAnsi="Arial" w:cs="Arial"/>
          <w:sz w:val="24"/>
          <w:szCs w:val="24"/>
        </w:rPr>
        <w:t xml:space="preserve">actualmente </w:t>
      </w:r>
      <w:r w:rsidR="00845B15" w:rsidRPr="00A33904">
        <w:rPr>
          <w:rFonts w:ascii="Arial" w:hAnsi="Arial" w:cs="Arial"/>
          <w:sz w:val="24"/>
          <w:szCs w:val="24"/>
        </w:rPr>
        <w:t>n</w:t>
      </w:r>
      <w:r w:rsidRPr="00A33904">
        <w:rPr>
          <w:rFonts w:ascii="Arial" w:hAnsi="Arial" w:cs="Arial"/>
          <w:sz w:val="24"/>
          <w:szCs w:val="24"/>
        </w:rPr>
        <w:t xml:space="preserve">uestros agricultores deben hacer más esfuerzos en cuanto a requisitos exigidos, todo ello con un presupuesto congelado, lo que supone, </w:t>
      </w:r>
      <w:r w:rsidRPr="00A33904">
        <w:rPr>
          <w:rFonts w:ascii="Arial" w:hAnsi="Arial" w:cs="Arial"/>
          <w:i/>
          <w:iCs/>
          <w:sz w:val="24"/>
          <w:szCs w:val="24"/>
        </w:rPr>
        <w:t>de facto</w:t>
      </w:r>
      <w:r w:rsidRPr="00A33904">
        <w:rPr>
          <w:rFonts w:ascii="Arial" w:hAnsi="Arial" w:cs="Arial"/>
          <w:sz w:val="24"/>
          <w:szCs w:val="24"/>
        </w:rPr>
        <w:t>, el aumento de trabas a</w:t>
      </w:r>
      <w:r w:rsidR="00CC510D" w:rsidRPr="00A33904">
        <w:rPr>
          <w:rFonts w:ascii="Arial" w:hAnsi="Arial" w:cs="Arial"/>
          <w:sz w:val="24"/>
          <w:szCs w:val="24"/>
        </w:rPr>
        <w:t xml:space="preserve"> la producción del </w:t>
      </w:r>
      <w:r w:rsidRPr="00A33904">
        <w:rPr>
          <w:rFonts w:ascii="Arial" w:hAnsi="Arial" w:cs="Arial"/>
          <w:sz w:val="24"/>
          <w:szCs w:val="24"/>
        </w:rPr>
        <w:t>sector. Se deben diseñar medidas que garanticen suficiente rentabilidad a los agricultores</w:t>
      </w:r>
      <w:r w:rsidR="00845B15" w:rsidRPr="00A33904">
        <w:rPr>
          <w:rFonts w:ascii="Arial" w:hAnsi="Arial" w:cs="Arial"/>
          <w:sz w:val="24"/>
          <w:szCs w:val="24"/>
        </w:rPr>
        <w:t xml:space="preserve">; </w:t>
      </w:r>
      <w:r w:rsidRPr="00A33904">
        <w:rPr>
          <w:rFonts w:ascii="Arial" w:hAnsi="Arial" w:cs="Arial"/>
          <w:sz w:val="24"/>
          <w:szCs w:val="24"/>
        </w:rPr>
        <w:t xml:space="preserve">no se trata de no mejorar objetivos ambientales, se trata de </w:t>
      </w:r>
      <w:r w:rsidR="00845B15" w:rsidRPr="00A33904">
        <w:rPr>
          <w:rFonts w:ascii="Arial" w:hAnsi="Arial" w:cs="Arial"/>
          <w:sz w:val="24"/>
          <w:szCs w:val="24"/>
        </w:rPr>
        <w:t xml:space="preserve">no </w:t>
      </w:r>
      <w:r w:rsidRPr="00A33904">
        <w:rPr>
          <w:rFonts w:ascii="Arial" w:hAnsi="Arial" w:cs="Arial"/>
          <w:sz w:val="24"/>
          <w:szCs w:val="24"/>
        </w:rPr>
        <w:t>hacerlo a cost</w:t>
      </w:r>
      <w:r w:rsidR="00845B15" w:rsidRPr="00A33904">
        <w:rPr>
          <w:rFonts w:ascii="Arial" w:hAnsi="Arial" w:cs="Arial"/>
          <w:sz w:val="24"/>
          <w:szCs w:val="24"/>
        </w:rPr>
        <w:t xml:space="preserve">a </w:t>
      </w:r>
      <w:r w:rsidRPr="00A33904">
        <w:rPr>
          <w:rFonts w:ascii="Arial" w:hAnsi="Arial" w:cs="Arial"/>
          <w:sz w:val="24"/>
          <w:szCs w:val="24"/>
        </w:rPr>
        <w:t>del agricultor</w:t>
      </w:r>
      <w:r w:rsidR="00CC510D" w:rsidRPr="00A33904">
        <w:rPr>
          <w:rFonts w:ascii="Arial" w:hAnsi="Arial" w:cs="Arial"/>
          <w:sz w:val="24"/>
          <w:szCs w:val="24"/>
        </w:rPr>
        <w:t xml:space="preserve">, de encontrar un equilibrio que nos permita conservar, pero también producir. </w:t>
      </w:r>
      <w:r w:rsidR="00B05935" w:rsidRPr="00A33904">
        <w:rPr>
          <w:rFonts w:ascii="Arial" w:hAnsi="Arial" w:cs="Arial"/>
          <w:sz w:val="24"/>
          <w:szCs w:val="24"/>
        </w:rPr>
        <w:t>Las políticas “verdes” europeas no deben, bajo ningún concepto, poner en peligro la viabilidad de la agricultura y la ganadería en Europa.</w:t>
      </w:r>
    </w:p>
    <w:p w14:paraId="0EE64BC6" w14:textId="0998BAD0" w:rsidR="00CF0F22" w:rsidRPr="004D5DA5" w:rsidRDefault="00CF0F22" w:rsidP="00EB49E9">
      <w:pPr>
        <w:pStyle w:val="Prrafodelista"/>
        <w:numPr>
          <w:ilvl w:val="0"/>
          <w:numId w:val="15"/>
        </w:numPr>
        <w:spacing w:line="240" w:lineRule="auto"/>
        <w:jc w:val="both"/>
        <w:rPr>
          <w:rFonts w:ascii="Arial" w:hAnsi="Arial" w:cs="Arial"/>
          <w:b/>
          <w:bCs/>
          <w:sz w:val="24"/>
          <w:szCs w:val="24"/>
        </w:rPr>
      </w:pPr>
      <w:r w:rsidRPr="004D5DA5">
        <w:rPr>
          <w:rFonts w:ascii="Arial" w:hAnsi="Arial" w:cs="Arial"/>
          <w:b/>
          <w:bCs/>
          <w:sz w:val="24"/>
          <w:szCs w:val="24"/>
        </w:rPr>
        <w:t>Objetivos para 2030 de la UE: carácter desincentivador de la producción</w:t>
      </w:r>
    </w:p>
    <w:p w14:paraId="403BF0AC" w14:textId="71BF201D" w:rsidR="00CF0F22" w:rsidRPr="001438C7" w:rsidRDefault="00CF0F22" w:rsidP="00EB49E9">
      <w:pPr>
        <w:spacing w:line="240" w:lineRule="auto"/>
        <w:jc w:val="both"/>
        <w:rPr>
          <w:rFonts w:ascii="Arial" w:hAnsi="Arial" w:cs="Arial"/>
          <w:sz w:val="24"/>
          <w:szCs w:val="24"/>
        </w:rPr>
      </w:pPr>
      <w:r w:rsidRPr="001438C7">
        <w:rPr>
          <w:rFonts w:ascii="Arial" w:hAnsi="Arial" w:cs="Arial"/>
          <w:b/>
          <w:bCs/>
          <w:sz w:val="24"/>
          <w:szCs w:val="24"/>
        </w:rPr>
        <w:t>Protección de la producción agrícola europea</w:t>
      </w:r>
      <w:r w:rsidR="00140B67" w:rsidRPr="001438C7">
        <w:rPr>
          <w:rFonts w:ascii="Arial" w:hAnsi="Arial" w:cs="Arial"/>
          <w:b/>
          <w:bCs/>
          <w:sz w:val="24"/>
          <w:szCs w:val="24"/>
        </w:rPr>
        <w:t xml:space="preserve"> y garantía de suministro de fertilizantes</w:t>
      </w:r>
      <w:r w:rsidR="00845B15" w:rsidRPr="001438C7">
        <w:rPr>
          <w:rFonts w:ascii="Arial" w:hAnsi="Arial" w:cs="Arial"/>
          <w:b/>
          <w:bCs/>
          <w:sz w:val="24"/>
          <w:szCs w:val="24"/>
        </w:rPr>
        <w:t xml:space="preserve">: </w:t>
      </w:r>
      <w:r w:rsidR="00845B15" w:rsidRPr="00A33904">
        <w:rPr>
          <w:rFonts w:ascii="Arial" w:hAnsi="Arial" w:cs="Arial"/>
          <w:sz w:val="24"/>
          <w:szCs w:val="24"/>
        </w:rPr>
        <w:t>las propuestas y objetivos fijados con la Unión para 2030 tienen carácter desincentivador y tendrán consecuencias negativas, entre ellas, una menor producción agrícola en Europa y una pérdida de rentabilidad para los agricultores.</w:t>
      </w:r>
      <w:r w:rsidR="00140B67" w:rsidRPr="00A33904">
        <w:rPr>
          <w:rFonts w:ascii="Arial" w:hAnsi="Arial" w:cs="Arial"/>
          <w:sz w:val="24"/>
          <w:szCs w:val="24"/>
        </w:rPr>
        <w:t xml:space="preserve"> Es de vital importancia que la propuesta de reducción de ciertos plaguicidas en un 50% se haga de manera sensata y con un periodo de transición suficiente para que no afecte a la rentabilidad de las explotaciones agrícolas y </w:t>
      </w:r>
      <w:r w:rsidR="00140B67" w:rsidRPr="00A33904">
        <w:rPr>
          <w:rFonts w:ascii="Arial" w:hAnsi="Arial" w:cs="Arial"/>
          <w:sz w:val="24"/>
          <w:szCs w:val="24"/>
        </w:rPr>
        <w:lastRenderedPageBreak/>
        <w:t>no supong</w:t>
      </w:r>
      <w:r w:rsidR="007F1B20">
        <w:rPr>
          <w:rFonts w:ascii="Arial" w:hAnsi="Arial" w:cs="Arial"/>
          <w:sz w:val="24"/>
          <w:szCs w:val="24"/>
        </w:rPr>
        <w:t xml:space="preserve">a </w:t>
      </w:r>
      <w:r w:rsidR="00140B67" w:rsidRPr="00A33904">
        <w:rPr>
          <w:rFonts w:ascii="Arial" w:hAnsi="Arial" w:cs="Arial"/>
          <w:sz w:val="24"/>
          <w:szCs w:val="24"/>
        </w:rPr>
        <w:t>un aumento desorbitado de la competitividad por el impacto que esta reducción tendría en la oferta del sector.</w:t>
      </w:r>
      <w:r w:rsidR="004D5DA5" w:rsidRPr="00A33904">
        <w:rPr>
          <w:rFonts w:ascii="Arial" w:hAnsi="Arial" w:cs="Arial"/>
          <w:sz w:val="24"/>
          <w:szCs w:val="24"/>
        </w:rPr>
        <w:t xml:space="preserve"> Se debe garantizar a toda costa </w:t>
      </w:r>
      <w:r w:rsidR="00BE5E2A">
        <w:rPr>
          <w:rFonts w:ascii="Arial" w:hAnsi="Arial" w:cs="Arial"/>
          <w:sz w:val="24"/>
          <w:szCs w:val="24"/>
        </w:rPr>
        <w:t>el</w:t>
      </w:r>
      <w:r w:rsidR="004D5DA5" w:rsidRPr="00A33904">
        <w:rPr>
          <w:rFonts w:ascii="Arial" w:hAnsi="Arial" w:cs="Arial"/>
          <w:sz w:val="24"/>
          <w:szCs w:val="24"/>
        </w:rPr>
        <w:t xml:space="preserve"> suministro de fertilizantes </w:t>
      </w:r>
      <w:r w:rsidR="00BE5E2A">
        <w:rPr>
          <w:rFonts w:ascii="Arial" w:hAnsi="Arial" w:cs="Arial"/>
          <w:sz w:val="24"/>
          <w:szCs w:val="24"/>
        </w:rPr>
        <w:t>en</w:t>
      </w:r>
      <w:r w:rsidR="004D5DA5" w:rsidRPr="00A33904">
        <w:rPr>
          <w:rFonts w:ascii="Arial" w:hAnsi="Arial" w:cs="Arial"/>
          <w:sz w:val="24"/>
          <w:szCs w:val="24"/>
        </w:rPr>
        <w:t xml:space="preserve"> las naciones europeas. En este sentido, además de normativas acordes y sensatas, es importante potencias el uso de nutrientes que provengan de explotaciones ganaderas.</w:t>
      </w:r>
    </w:p>
    <w:p w14:paraId="472002E4" w14:textId="6C826702" w:rsidR="00497B6C" w:rsidRPr="004D5DA5" w:rsidRDefault="00CF0F22" w:rsidP="00EB49E9">
      <w:pPr>
        <w:pStyle w:val="Prrafodelista"/>
        <w:numPr>
          <w:ilvl w:val="0"/>
          <w:numId w:val="15"/>
        </w:numPr>
        <w:spacing w:line="240" w:lineRule="auto"/>
        <w:jc w:val="both"/>
        <w:rPr>
          <w:rFonts w:ascii="Arial" w:hAnsi="Arial" w:cs="Arial"/>
          <w:b/>
          <w:bCs/>
          <w:sz w:val="24"/>
          <w:szCs w:val="24"/>
        </w:rPr>
      </w:pPr>
      <w:r w:rsidRPr="004D5DA5">
        <w:rPr>
          <w:rFonts w:ascii="Arial" w:hAnsi="Arial" w:cs="Arial"/>
          <w:b/>
          <w:bCs/>
          <w:sz w:val="24"/>
          <w:szCs w:val="24"/>
        </w:rPr>
        <w:t xml:space="preserve">Soberanía </w:t>
      </w:r>
      <w:r w:rsidR="00497B6C" w:rsidRPr="004D5DA5">
        <w:rPr>
          <w:rFonts w:ascii="Arial" w:hAnsi="Arial" w:cs="Arial"/>
          <w:b/>
          <w:bCs/>
          <w:sz w:val="24"/>
          <w:szCs w:val="24"/>
        </w:rPr>
        <w:t>alimentaria</w:t>
      </w:r>
    </w:p>
    <w:p w14:paraId="361B54FB" w14:textId="4C3FFD15" w:rsidR="00540E44" w:rsidRPr="00A33904" w:rsidRDefault="00540E44" w:rsidP="00EB49E9">
      <w:pPr>
        <w:spacing w:line="240" w:lineRule="auto"/>
        <w:jc w:val="both"/>
        <w:rPr>
          <w:rFonts w:ascii="Arial" w:hAnsi="Arial" w:cs="Arial"/>
          <w:sz w:val="24"/>
          <w:szCs w:val="24"/>
        </w:rPr>
      </w:pPr>
      <w:r w:rsidRPr="001438C7">
        <w:rPr>
          <w:rFonts w:ascii="Arial" w:hAnsi="Arial" w:cs="Arial"/>
          <w:b/>
          <w:bCs/>
          <w:sz w:val="24"/>
          <w:szCs w:val="24"/>
        </w:rPr>
        <w:t xml:space="preserve">Defensa de productores </w:t>
      </w:r>
      <w:r w:rsidR="00845B15" w:rsidRPr="001438C7">
        <w:rPr>
          <w:rFonts w:ascii="Arial" w:hAnsi="Arial" w:cs="Arial"/>
          <w:b/>
          <w:bCs/>
          <w:sz w:val="24"/>
          <w:szCs w:val="24"/>
        </w:rPr>
        <w:t xml:space="preserve">nacionales </w:t>
      </w:r>
      <w:r w:rsidRPr="001438C7">
        <w:rPr>
          <w:rFonts w:ascii="Arial" w:hAnsi="Arial" w:cs="Arial"/>
          <w:b/>
          <w:bCs/>
          <w:sz w:val="24"/>
          <w:szCs w:val="24"/>
        </w:rPr>
        <w:t>frente a competencia desleal</w:t>
      </w:r>
      <w:r w:rsidR="00D1554F" w:rsidRPr="001438C7">
        <w:rPr>
          <w:rFonts w:ascii="Arial" w:hAnsi="Arial" w:cs="Arial"/>
          <w:b/>
          <w:bCs/>
          <w:sz w:val="24"/>
          <w:szCs w:val="24"/>
        </w:rPr>
        <w:t>:</w:t>
      </w:r>
      <w:r w:rsidR="00D1554F" w:rsidRPr="00A33904">
        <w:rPr>
          <w:rFonts w:ascii="Arial" w:hAnsi="Arial" w:cs="Arial"/>
          <w:sz w:val="24"/>
          <w:szCs w:val="24"/>
        </w:rPr>
        <w:t xml:space="preserve"> las nuevas crisis</w:t>
      </w:r>
      <w:r w:rsidR="00DC13F2">
        <w:rPr>
          <w:rFonts w:ascii="Arial" w:hAnsi="Arial" w:cs="Arial"/>
          <w:sz w:val="24"/>
          <w:szCs w:val="24"/>
        </w:rPr>
        <w:t xml:space="preserve"> </w:t>
      </w:r>
      <w:r w:rsidR="00D1554F" w:rsidRPr="00A33904">
        <w:rPr>
          <w:rFonts w:ascii="Arial" w:hAnsi="Arial" w:cs="Arial"/>
          <w:sz w:val="24"/>
          <w:szCs w:val="24"/>
        </w:rPr>
        <w:t>aparecidas en los últimos dos años</w:t>
      </w:r>
      <w:r w:rsidR="00EA78AF">
        <w:rPr>
          <w:rFonts w:ascii="Arial" w:hAnsi="Arial" w:cs="Arial"/>
          <w:sz w:val="24"/>
          <w:szCs w:val="24"/>
        </w:rPr>
        <w:t xml:space="preserve"> </w:t>
      </w:r>
      <w:r w:rsidR="00D1554F" w:rsidRPr="00A33904">
        <w:rPr>
          <w:rFonts w:ascii="Arial" w:hAnsi="Arial" w:cs="Arial"/>
          <w:sz w:val="24"/>
          <w:szCs w:val="24"/>
        </w:rPr>
        <w:t>ponen de manifiesto lo imprescindible que es asegurar nuestra autonomía y por lo tanto nuestra seguridad alimentaria, nacional y europea.</w:t>
      </w:r>
      <w:r w:rsidR="00D1554F" w:rsidRPr="00D1554F">
        <w:t xml:space="preserve"> </w:t>
      </w:r>
      <w:r w:rsidR="00D1554F" w:rsidRPr="00A33904">
        <w:rPr>
          <w:rFonts w:ascii="Arial" w:hAnsi="Arial" w:cs="Arial"/>
          <w:sz w:val="24"/>
          <w:szCs w:val="24"/>
        </w:rPr>
        <w:t>En este sentido, se deben establecer mecanismos que permitan adoptar medidas rápidas y eficaces para lograr un cambio hacia un modelo agrícola aún más sostenible, resistente y justo, anclado y ubicado en los territorios de la UE y capaz de producir para garantizar el acceso a alimentos de alta calidad para todos los europeos, al tiempo que garantice la protección y bienestar de nuestros productores primarios. Unas cadenas de suministro propias, que sean fuertes y resistentes, solo se podrán garantizar a largo plazo a través de la producción sostenible y la defensa de los productores frente a la competencia desleal, ya sea de importaciones o de prácticas desleales, en la UE o en terceros países. Es también necesario establecer existencias estratégicas públicas adecuadas para evitar la especulación excesiva y asegurar así la disponibilidad de alimentos a precios razonables.</w:t>
      </w:r>
    </w:p>
    <w:p w14:paraId="1D35E4E2" w14:textId="77777777" w:rsidR="00540E44" w:rsidRPr="004D5DA5" w:rsidRDefault="00540E44" w:rsidP="00EB49E9">
      <w:pPr>
        <w:pStyle w:val="Prrafodelista"/>
        <w:spacing w:line="240" w:lineRule="auto"/>
        <w:ind w:left="360"/>
        <w:jc w:val="both"/>
        <w:rPr>
          <w:rFonts w:ascii="Arial" w:hAnsi="Arial" w:cs="Arial"/>
          <w:b/>
          <w:bCs/>
          <w:sz w:val="24"/>
          <w:szCs w:val="24"/>
        </w:rPr>
      </w:pPr>
    </w:p>
    <w:p w14:paraId="610AEDF9" w14:textId="68A7C5D8" w:rsidR="004D5DA5" w:rsidRPr="004D5DA5" w:rsidRDefault="00497B6C" w:rsidP="00EB49E9">
      <w:pPr>
        <w:pStyle w:val="Prrafodelista"/>
        <w:numPr>
          <w:ilvl w:val="0"/>
          <w:numId w:val="15"/>
        </w:numPr>
        <w:spacing w:line="240" w:lineRule="auto"/>
        <w:jc w:val="both"/>
        <w:rPr>
          <w:rFonts w:ascii="Arial" w:hAnsi="Arial" w:cs="Arial"/>
          <w:b/>
          <w:bCs/>
          <w:sz w:val="24"/>
          <w:szCs w:val="24"/>
        </w:rPr>
      </w:pPr>
      <w:r w:rsidRPr="004D5DA5">
        <w:rPr>
          <w:rFonts w:ascii="Arial" w:hAnsi="Arial" w:cs="Arial"/>
          <w:b/>
          <w:bCs/>
          <w:sz w:val="24"/>
          <w:szCs w:val="24"/>
        </w:rPr>
        <w:t>El agua: nuestro bien más preciado.</w:t>
      </w:r>
    </w:p>
    <w:p w14:paraId="563A5F4D" w14:textId="1976AE92" w:rsidR="00CF0F22" w:rsidRDefault="0052342F" w:rsidP="00EB49E9">
      <w:pPr>
        <w:spacing w:line="240" w:lineRule="auto"/>
        <w:jc w:val="both"/>
        <w:rPr>
          <w:rFonts w:ascii="Arial" w:hAnsi="Arial" w:cs="Arial"/>
          <w:sz w:val="24"/>
          <w:szCs w:val="24"/>
        </w:rPr>
      </w:pPr>
      <w:r w:rsidRPr="001438C7">
        <w:rPr>
          <w:rFonts w:ascii="Arial" w:hAnsi="Arial" w:cs="Arial"/>
          <w:b/>
          <w:bCs/>
          <w:sz w:val="24"/>
          <w:szCs w:val="24"/>
        </w:rPr>
        <w:t>‘</w:t>
      </w:r>
      <w:r w:rsidR="00497B6C" w:rsidRPr="001438C7">
        <w:rPr>
          <w:rFonts w:ascii="Arial" w:hAnsi="Arial" w:cs="Arial"/>
          <w:b/>
          <w:bCs/>
          <w:sz w:val="24"/>
          <w:szCs w:val="24"/>
        </w:rPr>
        <w:t>Preservar</w:t>
      </w:r>
      <w:r w:rsidRPr="001438C7">
        <w:rPr>
          <w:rFonts w:ascii="Arial" w:hAnsi="Arial" w:cs="Arial"/>
          <w:b/>
          <w:bCs/>
          <w:sz w:val="24"/>
          <w:szCs w:val="24"/>
        </w:rPr>
        <w:t xml:space="preserve">’ </w:t>
      </w:r>
      <w:r w:rsidR="00CF0F22" w:rsidRPr="001438C7">
        <w:rPr>
          <w:rFonts w:ascii="Arial" w:hAnsi="Arial" w:cs="Arial"/>
          <w:b/>
          <w:bCs/>
          <w:sz w:val="24"/>
          <w:szCs w:val="24"/>
        </w:rPr>
        <w:t xml:space="preserve">los recursos naturales </w:t>
      </w:r>
      <w:r w:rsidR="00497B6C" w:rsidRPr="001438C7">
        <w:rPr>
          <w:rFonts w:ascii="Arial" w:hAnsi="Arial" w:cs="Arial"/>
          <w:b/>
          <w:bCs/>
          <w:sz w:val="24"/>
          <w:szCs w:val="24"/>
        </w:rPr>
        <w:t xml:space="preserve">no </w:t>
      </w:r>
      <w:r w:rsidR="004D5DA5" w:rsidRPr="001438C7">
        <w:rPr>
          <w:rFonts w:ascii="Arial" w:hAnsi="Arial" w:cs="Arial"/>
          <w:b/>
          <w:bCs/>
          <w:sz w:val="24"/>
          <w:szCs w:val="24"/>
        </w:rPr>
        <w:t>debe suponer</w:t>
      </w:r>
      <w:r w:rsidR="00497B6C" w:rsidRPr="001438C7">
        <w:rPr>
          <w:rFonts w:ascii="Arial" w:hAnsi="Arial" w:cs="Arial"/>
          <w:b/>
          <w:bCs/>
          <w:sz w:val="24"/>
          <w:szCs w:val="24"/>
        </w:rPr>
        <w:t xml:space="preserve"> </w:t>
      </w:r>
      <w:r w:rsidR="004D5DA5" w:rsidRPr="001438C7">
        <w:rPr>
          <w:rFonts w:ascii="Arial" w:hAnsi="Arial" w:cs="Arial"/>
          <w:b/>
          <w:bCs/>
          <w:sz w:val="24"/>
          <w:szCs w:val="24"/>
        </w:rPr>
        <w:t>‘</w:t>
      </w:r>
      <w:r w:rsidR="00497B6C" w:rsidRPr="001438C7">
        <w:rPr>
          <w:rFonts w:ascii="Arial" w:hAnsi="Arial" w:cs="Arial"/>
          <w:b/>
          <w:bCs/>
          <w:sz w:val="24"/>
          <w:szCs w:val="24"/>
        </w:rPr>
        <w:t>prohibir</w:t>
      </w:r>
      <w:r w:rsidR="004D5DA5" w:rsidRPr="001438C7">
        <w:rPr>
          <w:rFonts w:ascii="Arial" w:hAnsi="Arial" w:cs="Arial"/>
          <w:b/>
          <w:bCs/>
          <w:sz w:val="24"/>
          <w:szCs w:val="24"/>
        </w:rPr>
        <w:t>’</w:t>
      </w:r>
      <w:r w:rsidR="00D1554F" w:rsidRPr="001438C7">
        <w:rPr>
          <w:rFonts w:ascii="Arial" w:hAnsi="Arial" w:cs="Arial"/>
          <w:b/>
          <w:bCs/>
          <w:sz w:val="24"/>
          <w:szCs w:val="24"/>
        </w:rPr>
        <w:t>:</w:t>
      </w:r>
      <w:r w:rsidR="00D1554F" w:rsidRPr="00A33904">
        <w:rPr>
          <w:rFonts w:ascii="Arial" w:hAnsi="Arial" w:cs="Arial"/>
          <w:sz w:val="24"/>
          <w:szCs w:val="24"/>
        </w:rPr>
        <w:t xml:space="preserve"> </w:t>
      </w:r>
      <w:r w:rsidR="000C3E39" w:rsidRPr="00A33904">
        <w:rPr>
          <w:rFonts w:ascii="Arial" w:hAnsi="Arial" w:cs="Arial"/>
          <w:sz w:val="24"/>
          <w:szCs w:val="24"/>
        </w:rPr>
        <w:t xml:space="preserve"> conservar los recursos naturales es esencial y clave para el mantenimiento de la actividad productiva. </w:t>
      </w:r>
      <w:r w:rsidR="00CC510D" w:rsidRPr="00A33904">
        <w:rPr>
          <w:rFonts w:ascii="Arial" w:hAnsi="Arial" w:cs="Arial"/>
          <w:sz w:val="24"/>
          <w:szCs w:val="24"/>
        </w:rPr>
        <w:t xml:space="preserve">El agua es un recurso imprescindible para asegurar la producción agraria y más incluso actualmente ante situaciones de sequía. Las normativas existentes a nivel europeo que ponen límites a la transformación de zonas de nuevos regadíos y modernización de regadíos </w:t>
      </w:r>
      <w:r w:rsidR="00F04D57" w:rsidRPr="00A33904">
        <w:rPr>
          <w:rFonts w:ascii="Arial" w:hAnsi="Arial" w:cs="Arial"/>
          <w:sz w:val="24"/>
          <w:szCs w:val="24"/>
        </w:rPr>
        <w:t>pueden</w:t>
      </w:r>
      <w:r w:rsidR="00CC510D" w:rsidRPr="00A33904">
        <w:rPr>
          <w:rFonts w:ascii="Arial" w:hAnsi="Arial" w:cs="Arial"/>
          <w:sz w:val="24"/>
          <w:szCs w:val="24"/>
        </w:rPr>
        <w:t xml:space="preserve"> ser perjudicial</w:t>
      </w:r>
      <w:r w:rsidR="00BE5E2A">
        <w:rPr>
          <w:rFonts w:ascii="Arial" w:hAnsi="Arial" w:cs="Arial"/>
          <w:sz w:val="24"/>
          <w:szCs w:val="24"/>
        </w:rPr>
        <w:t>es</w:t>
      </w:r>
      <w:r w:rsidR="00CC510D" w:rsidRPr="00A33904">
        <w:rPr>
          <w:rFonts w:ascii="Arial" w:hAnsi="Arial" w:cs="Arial"/>
          <w:sz w:val="24"/>
          <w:szCs w:val="24"/>
        </w:rPr>
        <w:t>. Se necesitan regulaciones normativas en favor de la transformación y la modernización de los regadíos que deben configurarse como medidas imprescindibles para el desarrollo rural, no solo porque permite garantizar la viabilidad de las explotaciones para el futuro, sino porque, además, tiene un efecto de interacción con otras actividades, como la industria agroalimentaria, lo que permite generar empleo y actividad económica y fijar población en entornos rurales y atraer jóvenes y mujeres a la actividad agraria.</w:t>
      </w:r>
    </w:p>
    <w:p w14:paraId="2EC51F3F" w14:textId="77777777" w:rsidR="001923DB" w:rsidRPr="00A33904" w:rsidRDefault="001923DB" w:rsidP="00EB49E9">
      <w:pPr>
        <w:spacing w:line="240" w:lineRule="auto"/>
        <w:jc w:val="both"/>
        <w:rPr>
          <w:rFonts w:ascii="Arial" w:hAnsi="Arial" w:cs="Arial"/>
          <w:sz w:val="24"/>
          <w:szCs w:val="24"/>
        </w:rPr>
      </w:pPr>
    </w:p>
    <w:p w14:paraId="2663C744" w14:textId="77777777" w:rsidR="00A33904" w:rsidRDefault="004D5DA5" w:rsidP="00EB49E9">
      <w:pPr>
        <w:pStyle w:val="Prrafodelista"/>
        <w:numPr>
          <w:ilvl w:val="0"/>
          <w:numId w:val="15"/>
        </w:numPr>
        <w:spacing w:line="240" w:lineRule="auto"/>
        <w:jc w:val="both"/>
        <w:rPr>
          <w:rFonts w:ascii="Arial" w:hAnsi="Arial" w:cs="Arial"/>
          <w:sz w:val="24"/>
          <w:szCs w:val="24"/>
        </w:rPr>
      </w:pPr>
      <w:r>
        <w:rPr>
          <w:rFonts w:ascii="Arial" w:hAnsi="Arial" w:cs="Arial"/>
          <w:b/>
          <w:bCs/>
          <w:sz w:val="24"/>
          <w:szCs w:val="24"/>
        </w:rPr>
        <w:t>T</w:t>
      </w:r>
      <w:r w:rsidR="00CF0F22" w:rsidRPr="004D5DA5">
        <w:rPr>
          <w:rFonts w:ascii="Arial" w:hAnsi="Arial" w:cs="Arial"/>
          <w:b/>
          <w:bCs/>
          <w:sz w:val="24"/>
          <w:szCs w:val="24"/>
        </w:rPr>
        <w:t>ecnología y técnicas innovadoras:</w:t>
      </w:r>
      <w:r w:rsidR="00CF0F22">
        <w:rPr>
          <w:rFonts w:ascii="Arial" w:hAnsi="Arial" w:cs="Arial"/>
          <w:sz w:val="24"/>
          <w:szCs w:val="24"/>
        </w:rPr>
        <w:t xml:space="preserve"> </w:t>
      </w:r>
    </w:p>
    <w:p w14:paraId="296449A4" w14:textId="77C0C2D4" w:rsidR="00CF0F22" w:rsidRPr="00A33904" w:rsidRDefault="00166C3C" w:rsidP="00EB49E9">
      <w:pPr>
        <w:spacing w:line="240" w:lineRule="auto"/>
        <w:jc w:val="both"/>
        <w:rPr>
          <w:rFonts w:ascii="Arial" w:hAnsi="Arial" w:cs="Arial"/>
          <w:sz w:val="24"/>
          <w:szCs w:val="24"/>
        </w:rPr>
      </w:pPr>
      <w:r w:rsidRPr="00166C3C">
        <w:rPr>
          <w:rFonts w:ascii="Arial" w:hAnsi="Arial" w:cs="Arial"/>
          <w:b/>
          <w:bCs/>
          <w:sz w:val="24"/>
          <w:szCs w:val="24"/>
        </w:rPr>
        <w:t>Permitir las técnicas de mejora genética y seguir con la agricultura de precisión debe ser el camino que Europa tome:</w:t>
      </w:r>
      <w:r>
        <w:rPr>
          <w:rFonts w:ascii="Arial" w:hAnsi="Arial" w:cs="Arial"/>
          <w:sz w:val="24"/>
          <w:szCs w:val="24"/>
        </w:rPr>
        <w:t xml:space="preserve"> p</w:t>
      </w:r>
      <w:r w:rsidR="009E35AE">
        <w:rPr>
          <w:rFonts w:ascii="Arial" w:hAnsi="Arial" w:cs="Arial"/>
          <w:sz w:val="24"/>
          <w:szCs w:val="24"/>
        </w:rPr>
        <w:t xml:space="preserve">recisamente </w:t>
      </w:r>
      <w:r w:rsidR="00CF0F22" w:rsidRPr="00A33904">
        <w:rPr>
          <w:rFonts w:ascii="Arial" w:hAnsi="Arial" w:cs="Arial"/>
          <w:sz w:val="24"/>
          <w:szCs w:val="24"/>
        </w:rPr>
        <w:t>C</w:t>
      </w:r>
      <w:r w:rsidR="00C84AEB" w:rsidRPr="00A33904">
        <w:rPr>
          <w:rFonts w:ascii="Arial" w:hAnsi="Arial" w:cs="Arial"/>
          <w:sz w:val="24"/>
          <w:szCs w:val="24"/>
        </w:rPr>
        <w:t>astilla y León es una región pionera en este ámbito</w:t>
      </w:r>
      <w:r w:rsidR="009E35AE">
        <w:rPr>
          <w:rFonts w:ascii="Arial" w:hAnsi="Arial" w:cs="Arial"/>
          <w:sz w:val="24"/>
          <w:szCs w:val="24"/>
        </w:rPr>
        <w:t xml:space="preserve"> </w:t>
      </w:r>
      <w:r w:rsidR="00BE5E2A">
        <w:rPr>
          <w:rFonts w:ascii="Arial" w:hAnsi="Arial" w:cs="Arial"/>
          <w:sz w:val="24"/>
          <w:szCs w:val="24"/>
        </w:rPr>
        <w:t xml:space="preserve">y </w:t>
      </w:r>
      <w:r w:rsidR="009E35AE" w:rsidRPr="009E35AE">
        <w:rPr>
          <w:rFonts w:ascii="Arial" w:hAnsi="Arial" w:cs="Arial"/>
          <w:sz w:val="24"/>
          <w:szCs w:val="24"/>
        </w:rPr>
        <w:t>destaca por un modelo profesional y un modelo avanzado en las nuevas tecnologías</w:t>
      </w:r>
      <w:r w:rsidR="00C84AEB" w:rsidRPr="00A33904">
        <w:rPr>
          <w:rFonts w:ascii="Arial" w:hAnsi="Arial" w:cs="Arial"/>
          <w:sz w:val="24"/>
          <w:szCs w:val="24"/>
        </w:rPr>
        <w:t xml:space="preserve">. </w:t>
      </w:r>
      <w:r w:rsidR="00BE5E2A">
        <w:rPr>
          <w:rFonts w:ascii="Arial" w:hAnsi="Arial" w:cs="Arial"/>
          <w:sz w:val="24"/>
          <w:szCs w:val="24"/>
        </w:rPr>
        <w:t>La</w:t>
      </w:r>
      <w:r w:rsidR="005877A7" w:rsidRPr="00A33904">
        <w:rPr>
          <w:rFonts w:ascii="Arial" w:hAnsi="Arial" w:cs="Arial"/>
          <w:sz w:val="24"/>
          <w:szCs w:val="24"/>
        </w:rPr>
        <w:t xml:space="preserve"> biotecnología y el desarrollo de bioproductos puede influir en el aumento de la sostenibilidad y reducir el uso de plaguicidas</w:t>
      </w:r>
      <w:r w:rsidR="00BE5E2A">
        <w:rPr>
          <w:rFonts w:ascii="Arial" w:hAnsi="Arial" w:cs="Arial"/>
          <w:sz w:val="24"/>
          <w:szCs w:val="24"/>
        </w:rPr>
        <w:t>.</w:t>
      </w:r>
      <w:r w:rsidR="005877A7" w:rsidRPr="00A33904">
        <w:rPr>
          <w:rFonts w:ascii="Arial" w:hAnsi="Arial" w:cs="Arial"/>
          <w:sz w:val="24"/>
          <w:szCs w:val="24"/>
        </w:rPr>
        <w:t xml:space="preserve"> </w:t>
      </w:r>
      <w:r w:rsidR="00BE5E2A">
        <w:rPr>
          <w:rFonts w:ascii="Arial" w:hAnsi="Arial" w:cs="Arial"/>
          <w:sz w:val="24"/>
          <w:szCs w:val="24"/>
        </w:rPr>
        <w:t>P</w:t>
      </w:r>
      <w:r w:rsidR="005877A7" w:rsidRPr="00A33904">
        <w:rPr>
          <w:rFonts w:ascii="Arial" w:hAnsi="Arial" w:cs="Arial"/>
          <w:sz w:val="24"/>
          <w:szCs w:val="24"/>
        </w:rPr>
        <w:t>or ello debe ser prioritario avanzar y desarrollar de una vez por todas el potencial de las nuevas técnicas genómicas.</w:t>
      </w:r>
    </w:p>
    <w:sectPr w:rsidR="00CF0F22" w:rsidRPr="00A33904" w:rsidSect="00F66806">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6B24F" w14:textId="77777777" w:rsidR="008F47F5" w:rsidRDefault="008F47F5" w:rsidP="00081CB3">
      <w:pPr>
        <w:spacing w:after="0" w:line="240" w:lineRule="auto"/>
      </w:pPr>
      <w:r>
        <w:separator/>
      </w:r>
    </w:p>
  </w:endnote>
  <w:endnote w:type="continuationSeparator" w:id="0">
    <w:p w14:paraId="090D35D5" w14:textId="77777777" w:rsidR="008F47F5" w:rsidRDefault="008F47F5" w:rsidP="00081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99C5C" w14:textId="77777777" w:rsidR="008F47F5" w:rsidRDefault="008F47F5" w:rsidP="00081CB3">
      <w:pPr>
        <w:spacing w:after="0" w:line="240" w:lineRule="auto"/>
      </w:pPr>
      <w:r>
        <w:separator/>
      </w:r>
    </w:p>
  </w:footnote>
  <w:footnote w:type="continuationSeparator" w:id="0">
    <w:p w14:paraId="1A46031E" w14:textId="77777777" w:rsidR="008F47F5" w:rsidRDefault="008F47F5" w:rsidP="00081C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C3B19" w14:textId="39E90FC7" w:rsidR="00081CB3" w:rsidRDefault="009B3423">
    <w:pPr>
      <w:pStyle w:val="Encabezado"/>
      <w:rPr>
        <w:rFonts w:ascii="Arial" w:hAnsi="Arial" w:cs="Arial"/>
        <w:i/>
        <w:iCs/>
        <w:sz w:val="20"/>
        <w:szCs w:val="20"/>
      </w:rPr>
    </w:pPr>
    <w:r>
      <w:rPr>
        <w:noProof/>
      </w:rPr>
      <w:drawing>
        <wp:anchor distT="0" distB="0" distL="114300" distR="114300" simplePos="0" relativeHeight="251659264" behindDoc="0" locked="0" layoutInCell="1" allowOverlap="1" wp14:anchorId="7A4713D8" wp14:editId="5603D7E1">
          <wp:simplePos x="0" y="0"/>
          <wp:positionH relativeFrom="margin">
            <wp:posOffset>4604434</wp:posOffset>
          </wp:positionH>
          <wp:positionV relativeFrom="paragraph">
            <wp:posOffset>-322141</wp:posOffset>
          </wp:positionV>
          <wp:extent cx="1351280" cy="900430"/>
          <wp:effectExtent l="0" t="0" r="0" b="0"/>
          <wp:wrapSquare wrapText="bothSides"/>
          <wp:docPr id="5" name="Imagen 5" descr="logo-junta-castilla-y-leon-47 - Ki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junta-castilla-y-leon-47 - Kitch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1280" cy="900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1CB3" w:rsidRPr="00081CB3">
      <w:rPr>
        <w:rFonts w:ascii="Arial" w:hAnsi="Arial" w:cs="Arial"/>
        <w:i/>
        <w:iCs/>
        <w:sz w:val="20"/>
        <w:szCs w:val="20"/>
      </w:rPr>
      <w:t>Consejería de Agricultura, Ganadería y Desarrollo Rural</w:t>
    </w:r>
    <w:r w:rsidR="001923DB">
      <w:rPr>
        <w:rFonts w:ascii="Arial" w:hAnsi="Arial" w:cs="Arial"/>
        <w:i/>
        <w:iCs/>
        <w:sz w:val="20"/>
        <w:szCs w:val="20"/>
      </w:rPr>
      <w:t xml:space="preserve"> de Castilla y León</w:t>
    </w:r>
  </w:p>
  <w:p w14:paraId="2465C3D0" w14:textId="77777777" w:rsidR="00F41A0E" w:rsidRDefault="00F41A0E">
    <w:pPr>
      <w:pStyle w:val="Encabezado"/>
      <w:rPr>
        <w:rFonts w:ascii="Arial" w:hAnsi="Arial" w:cs="Arial"/>
        <w:i/>
        <w:iCs/>
        <w:sz w:val="20"/>
        <w:szCs w:val="20"/>
      </w:rPr>
    </w:pPr>
  </w:p>
  <w:p w14:paraId="761A0B2F" w14:textId="61B6C63F" w:rsidR="00F41A0E" w:rsidRPr="00081CB3" w:rsidRDefault="00F41A0E">
    <w:pPr>
      <w:pStyle w:val="Encabezado"/>
      <w:rPr>
        <w:rFonts w:ascii="Arial" w:hAnsi="Arial" w:cs="Arial"/>
        <w:i/>
        <w:iCs/>
        <w:sz w:val="20"/>
        <w:szCs w:val="20"/>
      </w:rPr>
    </w:pPr>
    <w:r w:rsidRPr="00F41A0E">
      <w:rPr>
        <w:rFonts w:ascii="Arial" w:hAnsi="Arial" w:cs="Arial"/>
        <w:i/>
        <w:iCs/>
        <w:sz w:val="20"/>
        <w:szCs w:val="20"/>
      </w:rPr>
      <w:t>Manifiesto político agrícola</w:t>
    </w:r>
  </w:p>
  <w:p w14:paraId="441D198B" w14:textId="35B06591" w:rsidR="00081CB3" w:rsidRDefault="00081CB3">
    <w:pPr>
      <w:pStyle w:val="Encabezado"/>
      <w:rPr>
        <w:rFonts w:ascii="Arial" w:hAnsi="Arial" w:cs="Arial"/>
        <w:sz w:val="18"/>
        <w:szCs w:val="18"/>
      </w:rPr>
    </w:pPr>
  </w:p>
  <w:p w14:paraId="4B353867" w14:textId="77777777" w:rsidR="00C55AF2" w:rsidRPr="00081CB3" w:rsidRDefault="00C55AF2">
    <w:pPr>
      <w:pStyle w:val="Encabezado"/>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msoC9D9"/>
      </v:shape>
    </w:pict>
  </w:numPicBullet>
  <w:abstractNum w:abstractNumId="0" w15:restartNumberingAfterBreak="0">
    <w:nsid w:val="09D44581"/>
    <w:multiLevelType w:val="hybridMultilevel"/>
    <w:tmpl w:val="F0D85006"/>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31368EA"/>
    <w:multiLevelType w:val="hybridMultilevel"/>
    <w:tmpl w:val="7670027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16C36619"/>
    <w:multiLevelType w:val="hybridMultilevel"/>
    <w:tmpl w:val="D58E65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90F03AD"/>
    <w:multiLevelType w:val="hybridMultilevel"/>
    <w:tmpl w:val="780A9D46"/>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4FF0C04"/>
    <w:multiLevelType w:val="hybridMultilevel"/>
    <w:tmpl w:val="BA2CBAE0"/>
    <w:lvl w:ilvl="0" w:tplc="C930EDAA">
      <w:start w:val="1"/>
      <w:numFmt w:val="bullet"/>
      <w:lvlText w:val=""/>
      <w:lvlJc w:val="left"/>
      <w:pPr>
        <w:ind w:left="36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76F13F4"/>
    <w:multiLevelType w:val="hybridMultilevel"/>
    <w:tmpl w:val="A86238F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2E331BC9"/>
    <w:multiLevelType w:val="hybridMultilevel"/>
    <w:tmpl w:val="593A703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0D63C25"/>
    <w:multiLevelType w:val="hybridMultilevel"/>
    <w:tmpl w:val="0A665588"/>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15:restartNumberingAfterBreak="0">
    <w:nsid w:val="390531C3"/>
    <w:multiLevelType w:val="hybridMultilevel"/>
    <w:tmpl w:val="558AEB2A"/>
    <w:lvl w:ilvl="0" w:tplc="02E2D3F8">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E2F4F45"/>
    <w:multiLevelType w:val="hybridMultilevel"/>
    <w:tmpl w:val="C98A7148"/>
    <w:lvl w:ilvl="0" w:tplc="0C0A0003">
      <w:start w:val="1"/>
      <w:numFmt w:val="bullet"/>
      <w:lvlText w:val="o"/>
      <w:lvlJc w:val="left"/>
      <w:pPr>
        <w:ind w:left="360" w:hanging="360"/>
      </w:pPr>
      <w:rPr>
        <w:rFonts w:ascii="Courier New" w:hAnsi="Courier New" w:cs="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4BCF78A8"/>
    <w:multiLevelType w:val="hybridMultilevel"/>
    <w:tmpl w:val="40964E98"/>
    <w:lvl w:ilvl="0" w:tplc="0C0A0003">
      <w:start w:val="1"/>
      <w:numFmt w:val="bullet"/>
      <w:lvlText w:val="o"/>
      <w:lvlJc w:val="left"/>
      <w:pPr>
        <w:ind w:left="1352" w:hanging="360"/>
      </w:pPr>
      <w:rPr>
        <w:rFonts w:ascii="Courier New" w:hAnsi="Courier New" w:cs="Courier New" w:hint="default"/>
      </w:rPr>
    </w:lvl>
    <w:lvl w:ilvl="1" w:tplc="0C0A0003" w:tentative="1">
      <w:start w:val="1"/>
      <w:numFmt w:val="bullet"/>
      <w:lvlText w:val="o"/>
      <w:lvlJc w:val="left"/>
      <w:pPr>
        <w:ind w:left="2072" w:hanging="360"/>
      </w:pPr>
      <w:rPr>
        <w:rFonts w:ascii="Courier New" w:hAnsi="Courier New" w:cs="Courier New" w:hint="default"/>
      </w:rPr>
    </w:lvl>
    <w:lvl w:ilvl="2" w:tplc="0C0A0005" w:tentative="1">
      <w:start w:val="1"/>
      <w:numFmt w:val="bullet"/>
      <w:lvlText w:val=""/>
      <w:lvlJc w:val="left"/>
      <w:pPr>
        <w:ind w:left="2792" w:hanging="360"/>
      </w:pPr>
      <w:rPr>
        <w:rFonts w:ascii="Wingdings" w:hAnsi="Wingdings" w:hint="default"/>
      </w:rPr>
    </w:lvl>
    <w:lvl w:ilvl="3" w:tplc="0C0A0001" w:tentative="1">
      <w:start w:val="1"/>
      <w:numFmt w:val="bullet"/>
      <w:lvlText w:val=""/>
      <w:lvlJc w:val="left"/>
      <w:pPr>
        <w:ind w:left="3512" w:hanging="360"/>
      </w:pPr>
      <w:rPr>
        <w:rFonts w:ascii="Symbol" w:hAnsi="Symbol" w:hint="default"/>
      </w:rPr>
    </w:lvl>
    <w:lvl w:ilvl="4" w:tplc="0C0A0003" w:tentative="1">
      <w:start w:val="1"/>
      <w:numFmt w:val="bullet"/>
      <w:lvlText w:val="o"/>
      <w:lvlJc w:val="left"/>
      <w:pPr>
        <w:ind w:left="4232" w:hanging="360"/>
      </w:pPr>
      <w:rPr>
        <w:rFonts w:ascii="Courier New" w:hAnsi="Courier New" w:cs="Courier New" w:hint="default"/>
      </w:rPr>
    </w:lvl>
    <w:lvl w:ilvl="5" w:tplc="0C0A0005" w:tentative="1">
      <w:start w:val="1"/>
      <w:numFmt w:val="bullet"/>
      <w:lvlText w:val=""/>
      <w:lvlJc w:val="left"/>
      <w:pPr>
        <w:ind w:left="4952" w:hanging="360"/>
      </w:pPr>
      <w:rPr>
        <w:rFonts w:ascii="Wingdings" w:hAnsi="Wingdings" w:hint="default"/>
      </w:rPr>
    </w:lvl>
    <w:lvl w:ilvl="6" w:tplc="0C0A0001" w:tentative="1">
      <w:start w:val="1"/>
      <w:numFmt w:val="bullet"/>
      <w:lvlText w:val=""/>
      <w:lvlJc w:val="left"/>
      <w:pPr>
        <w:ind w:left="5672" w:hanging="360"/>
      </w:pPr>
      <w:rPr>
        <w:rFonts w:ascii="Symbol" w:hAnsi="Symbol" w:hint="default"/>
      </w:rPr>
    </w:lvl>
    <w:lvl w:ilvl="7" w:tplc="0C0A0003" w:tentative="1">
      <w:start w:val="1"/>
      <w:numFmt w:val="bullet"/>
      <w:lvlText w:val="o"/>
      <w:lvlJc w:val="left"/>
      <w:pPr>
        <w:ind w:left="6392" w:hanging="360"/>
      </w:pPr>
      <w:rPr>
        <w:rFonts w:ascii="Courier New" w:hAnsi="Courier New" w:cs="Courier New" w:hint="default"/>
      </w:rPr>
    </w:lvl>
    <w:lvl w:ilvl="8" w:tplc="0C0A0005" w:tentative="1">
      <w:start w:val="1"/>
      <w:numFmt w:val="bullet"/>
      <w:lvlText w:val=""/>
      <w:lvlJc w:val="left"/>
      <w:pPr>
        <w:ind w:left="7112" w:hanging="360"/>
      </w:pPr>
      <w:rPr>
        <w:rFonts w:ascii="Wingdings" w:hAnsi="Wingdings" w:hint="default"/>
      </w:rPr>
    </w:lvl>
  </w:abstractNum>
  <w:abstractNum w:abstractNumId="11" w15:restartNumberingAfterBreak="0">
    <w:nsid w:val="4D046028"/>
    <w:multiLevelType w:val="hybridMultilevel"/>
    <w:tmpl w:val="5282C706"/>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59200E9"/>
    <w:multiLevelType w:val="hybridMultilevel"/>
    <w:tmpl w:val="D58E65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C853762"/>
    <w:multiLevelType w:val="hybridMultilevel"/>
    <w:tmpl w:val="F4306642"/>
    <w:lvl w:ilvl="0" w:tplc="02E2D3F8">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550028C"/>
    <w:multiLevelType w:val="hybridMultilevel"/>
    <w:tmpl w:val="D87C9148"/>
    <w:lvl w:ilvl="0" w:tplc="1B608168">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9716EEF"/>
    <w:multiLevelType w:val="hybridMultilevel"/>
    <w:tmpl w:val="74A8C99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C4C5D1D"/>
    <w:multiLevelType w:val="hybridMultilevel"/>
    <w:tmpl w:val="BF7EB49A"/>
    <w:lvl w:ilvl="0" w:tplc="0C0A0003">
      <w:start w:val="1"/>
      <w:numFmt w:val="bullet"/>
      <w:lvlText w:val="o"/>
      <w:lvlJc w:val="left"/>
      <w:pPr>
        <w:ind w:left="360" w:hanging="360"/>
      </w:pPr>
      <w:rPr>
        <w:rFonts w:ascii="Courier New" w:hAnsi="Courier New" w:cs="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15:restartNumberingAfterBreak="0">
    <w:nsid w:val="6CE25BAD"/>
    <w:multiLevelType w:val="hybridMultilevel"/>
    <w:tmpl w:val="892AB31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8" w15:restartNumberingAfterBreak="0">
    <w:nsid w:val="71B44A5E"/>
    <w:multiLevelType w:val="hybridMultilevel"/>
    <w:tmpl w:val="831C610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038462121">
    <w:abstractNumId w:val="1"/>
  </w:num>
  <w:num w:numId="2" w16cid:durableId="1015376642">
    <w:abstractNumId w:val="15"/>
  </w:num>
  <w:num w:numId="3" w16cid:durableId="1851095603">
    <w:abstractNumId w:val="8"/>
  </w:num>
  <w:num w:numId="4" w16cid:durableId="1549679453">
    <w:abstractNumId w:val="6"/>
  </w:num>
  <w:num w:numId="5" w16cid:durableId="1603146041">
    <w:abstractNumId w:val="14"/>
  </w:num>
  <w:num w:numId="6" w16cid:durableId="978076021">
    <w:abstractNumId w:val="13"/>
  </w:num>
  <w:num w:numId="7" w16cid:durableId="650796943">
    <w:abstractNumId w:val="11"/>
  </w:num>
  <w:num w:numId="8" w16cid:durableId="336931748">
    <w:abstractNumId w:val="17"/>
  </w:num>
  <w:num w:numId="9" w16cid:durableId="696276244">
    <w:abstractNumId w:val="5"/>
  </w:num>
  <w:num w:numId="10" w16cid:durableId="271205768">
    <w:abstractNumId w:val="7"/>
  </w:num>
  <w:num w:numId="11" w16cid:durableId="1872061400">
    <w:abstractNumId w:val="4"/>
  </w:num>
  <w:num w:numId="12" w16cid:durableId="543905662">
    <w:abstractNumId w:val="10"/>
  </w:num>
  <w:num w:numId="13" w16cid:durableId="888371828">
    <w:abstractNumId w:val="3"/>
  </w:num>
  <w:num w:numId="14" w16cid:durableId="1528836605">
    <w:abstractNumId w:val="18"/>
  </w:num>
  <w:num w:numId="15" w16cid:durableId="102771897">
    <w:abstractNumId w:val="12"/>
  </w:num>
  <w:num w:numId="16" w16cid:durableId="2054889211">
    <w:abstractNumId w:val="9"/>
  </w:num>
  <w:num w:numId="17" w16cid:durableId="395208563">
    <w:abstractNumId w:val="16"/>
  </w:num>
  <w:num w:numId="18" w16cid:durableId="357463611">
    <w:abstractNumId w:val="2"/>
  </w:num>
  <w:num w:numId="19" w16cid:durableId="18977429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CB3"/>
    <w:rsid w:val="00025C3B"/>
    <w:rsid w:val="00035705"/>
    <w:rsid w:val="000718D9"/>
    <w:rsid w:val="00071BD1"/>
    <w:rsid w:val="00081CB3"/>
    <w:rsid w:val="00085F24"/>
    <w:rsid w:val="0009581E"/>
    <w:rsid w:val="00097880"/>
    <w:rsid w:val="000A3FE3"/>
    <w:rsid w:val="000C3329"/>
    <w:rsid w:val="000C3E39"/>
    <w:rsid w:val="000C7DC7"/>
    <w:rsid w:val="000D4B5B"/>
    <w:rsid w:val="000E335F"/>
    <w:rsid w:val="000F615B"/>
    <w:rsid w:val="001240CC"/>
    <w:rsid w:val="00140B67"/>
    <w:rsid w:val="001438C7"/>
    <w:rsid w:val="00153888"/>
    <w:rsid w:val="001668D5"/>
    <w:rsid w:val="00166C3C"/>
    <w:rsid w:val="00176627"/>
    <w:rsid w:val="001912EA"/>
    <w:rsid w:val="001923DB"/>
    <w:rsid w:val="00194322"/>
    <w:rsid w:val="001A5864"/>
    <w:rsid w:val="001B4407"/>
    <w:rsid w:val="001C0090"/>
    <w:rsid w:val="001E1E45"/>
    <w:rsid w:val="001E51B4"/>
    <w:rsid w:val="00232784"/>
    <w:rsid w:val="0023362E"/>
    <w:rsid w:val="002423A8"/>
    <w:rsid w:val="00242B7D"/>
    <w:rsid w:val="00256A99"/>
    <w:rsid w:val="002627D0"/>
    <w:rsid w:val="00271043"/>
    <w:rsid w:val="00280118"/>
    <w:rsid w:val="0028276D"/>
    <w:rsid w:val="00284E96"/>
    <w:rsid w:val="00287E55"/>
    <w:rsid w:val="00292152"/>
    <w:rsid w:val="002A4C61"/>
    <w:rsid w:val="002B76BF"/>
    <w:rsid w:val="002C3069"/>
    <w:rsid w:val="002D5919"/>
    <w:rsid w:val="002F4B0D"/>
    <w:rsid w:val="002F5895"/>
    <w:rsid w:val="00312027"/>
    <w:rsid w:val="00336369"/>
    <w:rsid w:val="00341C46"/>
    <w:rsid w:val="00346083"/>
    <w:rsid w:val="003846CA"/>
    <w:rsid w:val="003902D9"/>
    <w:rsid w:val="003911DD"/>
    <w:rsid w:val="003A05F2"/>
    <w:rsid w:val="003C2B4F"/>
    <w:rsid w:val="003D3050"/>
    <w:rsid w:val="003E58E0"/>
    <w:rsid w:val="003F0DCB"/>
    <w:rsid w:val="00401C7B"/>
    <w:rsid w:val="0042382D"/>
    <w:rsid w:val="00427AED"/>
    <w:rsid w:val="00437639"/>
    <w:rsid w:val="00477DC4"/>
    <w:rsid w:val="004911F7"/>
    <w:rsid w:val="00497B6C"/>
    <w:rsid w:val="004C18EF"/>
    <w:rsid w:val="004D1B4D"/>
    <w:rsid w:val="004D5DA5"/>
    <w:rsid w:val="00500F6D"/>
    <w:rsid w:val="00512CE8"/>
    <w:rsid w:val="0052342F"/>
    <w:rsid w:val="00524EF2"/>
    <w:rsid w:val="00540E44"/>
    <w:rsid w:val="0054694D"/>
    <w:rsid w:val="00557E21"/>
    <w:rsid w:val="005653FB"/>
    <w:rsid w:val="005877A7"/>
    <w:rsid w:val="00595D21"/>
    <w:rsid w:val="005A0B0E"/>
    <w:rsid w:val="005B41A7"/>
    <w:rsid w:val="005C34BD"/>
    <w:rsid w:val="005C7F83"/>
    <w:rsid w:val="005D06FF"/>
    <w:rsid w:val="005E14AD"/>
    <w:rsid w:val="005F1A81"/>
    <w:rsid w:val="00607371"/>
    <w:rsid w:val="006102B5"/>
    <w:rsid w:val="00613A9B"/>
    <w:rsid w:val="00620840"/>
    <w:rsid w:val="006336D9"/>
    <w:rsid w:val="00635C45"/>
    <w:rsid w:val="0064333A"/>
    <w:rsid w:val="00643DBF"/>
    <w:rsid w:val="00645868"/>
    <w:rsid w:val="006967EC"/>
    <w:rsid w:val="006B1011"/>
    <w:rsid w:val="006B31DE"/>
    <w:rsid w:val="006C4F7B"/>
    <w:rsid w:val="007040D8"/>
    <w:rsid w:val="00706ED5"/>
    <w:rsid w:val="00730618"/>
    <w:rsid w:val="007375CC"/>
    <w:rsid w:val="00753D1D"/>
    <w:rsid w:val="00755486"/>
    <w:rsid w:val="00763CC7"/>
    <w:rsid w:val="00795F60"/>
    <w:rsid w:val="007D12BD"/>
    <w:rsid w:val="007E6F8F"/>
    <w:rsid w:val="007F1B20"/>
    <w:rsid w:val="00802233"/>
    <w:rsid w:val="00802769"/>
    <w:rsid w:val="00806F95"/>
    <w:rsid w:val="008146CE"/>
    <w:rsid w:val="00820851"/>
    <w:rsid w:val="00830C21"/>
    <w:rsid w:val="00831FE9"/>
    <w:rsid w:val="00845B15"/>
    <w:rsid w:val="008463D4"/>
    <w:rsid w:val="008520B2"/>
    <w:rsid w:val="00856B6A"/>
    <w:rsid w:val="00856B8C"/>
    <w:rsid w:val="00861655"/>
    <w:rsid w:val="00866874"/>
    <w:rsid w:val="00893D78"/>
    <w:rsid w:val="00895777"/>
    <w:rsid w:val="008A6106"/>
    <w:rsid w:val="008A6264"/>
    <w:rsid w:val="008A778F"/>
    <w:rsid w:val="008C6C52"/>
    <w:rsid w:val="008D2491"/>
    <w:rsid w:val="008E4942"/>
    <w:rsid w:val="008F47F5"/>
    <w:rsid w:val="008F7F13"/>
    <w:rsid w:val="00901FA6"/>
    <w:rsid w:val="00920EBC"/>
    <w:rsid w:val="00921803"/>
    <w:rsid w:val="00924664"/>
    <w:rsid w:val="00924DB5"/>
    <w:rsid w:val="00927391"/>
    <w:rsid w:val="00932F41"/>
    <w:rsid w:val="00962AFA"/>
    <w:rsid w:val="00967AA2"/>
    <w:rsid w:val="00971C2A"/>
    <w:rsid w:val="009738A7"/>
    <w:rsid w:val="009848BA"/>
    <w:rsid w:val="0099026E"/>
    <w:rsid w:val="009A1B7B"/>
    <w:rsid w:val="009A581A"/>
    <w:rsid w:val="009B3423"/>
    <w:rsid w:val="009E1015"/>
    <w:rsid w:val="009E35AE"/>
    <w:rsid w:val="009F2A11"/>
    <w:rsid w:val="009F67D9"/>
    <w:rsid w:val="00A00CB3"/>
    <w:rsid w:val="00A17AA7"/>
    <w:rsid w:val="00A301F7"/>
    <w:rsid w:val="00A33904"/>
    <w:rsid w:val="00A37FFB"/>
    <w:rsid w:val="00A41177"/>
    <w:rsid w:val="00A510BB"/>
    <w:rsid w:val="00A5537E"/>
    <w:rsid w:val="00A5696F"/>
    <w:rsid w:val="00A907F5"/>
    <w:rsid w:val="00AA5C0E"/>
    <w:rsid w:val="00AB1395"/>
    <w:rsid w:val="00AC0F27"/>
    <w:rsid w:val="00AC1466"/>
    <w:rsid w:val="00AD31E7"/>
    <w:rsid w:val="00AE2242"/>
    <w:rsid w:val="00AF4FB2"/>
    <w:rsid w:val="00B05935"/>
    <w:rsid w:val="00B1453B"/>
    <w:rsid w:val="00B240A8"/>
    <w:rsid w:val="00B342AD"/>
    <w:rsid w:val="00B6254D"/>
    <w:rsid w:val="00B66A55"/>
    <w:rsid w:val="00B75714"/>
    <w:rsid w:val="00B8099C"/>
    <w:rsid w:val="00B85679"/>
    <w:rsid w:val="00B91FBF"/>
    <w:rsid w:val="00BE5E2A"/>
    <w:rsid w:val="00BE60E9"/>
    <w:rsid w:val="00C0721E"/>
    <w:rsid w:val="00C13571"/>
    <w:rsid w:val="00C17C64"/>
    <w:rsid w:val="00C2182E"/>
    <w:rsid w:val="00C25CC6"/>
    <w:rsid w:val="00C32CEC"/>
    <w:rsid w:val="00C55AF2"/>
    <w:rsid w:val="00C62E94"/>
    <w:rsid w:val="00C70B52"/>
    <w:rsid w:val="00C74A4B"/>
    <w:rsid w:val="00C812A4"/>
    <w:rsid w:val="00C84AEB"/>
    <w:rsid w:val="00C954E9"/>
    <w:rsid w:val="00C9654D"/>
    <w:rsid w:val="00CC510D"/>
    <w:rsid w:val="00CE72E8"/>
    <w:rsid w:val="00CF0F22"/>
    <w:rsid w:val="00D06366"/>
    <w:rsid w:val="00D07D40"/>
    <w:rsid w:val="00D12C7A"/>
    <w:rsid w:val="00D1554F"/>
    <w:rsid w:val="00D3736D"/>
    <w:rsid w:val="00D4201E"/>
    <w:rsid w:val="00D55371"/>
    <w:rsid w:val="00D752BE"/>
    <w:rsid w:val="00D8666C"/>
    <w:rsid w:val="00D90FAE"/>
    <w:rsid w:val="00D91049"/>
    <w:rsid w:val="00D93F9E"/>
    <w:rsid w:val="00DA2343"/>
    <w:rsid w:val="00DC13F2"/>
    <w:rsid w:val="00DC43D4"/>
    <w:rsid w:val="00DE25CE"/>
    <w:rsid w:val="00DE7BB0"/>
    <w:rsid w:val="00E002B2"/>
    <w:rsid w:val="00E047E4"/>
    <w:rsid w:val="00E15462"/>
    <w:rsid w:val="00E16A70"/>
    <w:rsid w:val="00E34D32"/>
    <w:rsid w:val="00E36D74"/>
    <w:rsid w:val="00E87871"/>
    <w:rsid w:val="00E922FE"/>
    <w:rsid w:val="00EA78AF"/>
    <w:rsid w:val="00EB0462"/>
    <w:rsid w:val="00EB49E9"/>
    <w:rsid w:val="00EE0B58"/>
    <w:rsid w:val="00EE1277"/>
    <w:rsid w:val="00EE489C"/>
    <w:rsid w:val="00EE4B32"/>
    <w:rsid w:val="00EE4EA8"/>
    <w:rsid w:val="00F04D57"/>
    <w:rsid w:val="00F0683C"/>
    <w:rsid w:val="00F17854"/>
    <w:rsid w:val="00F2465A"/>
    <w:rsid w:val="00F41A0E"/>
    <w:rsid w:val="00F42789"/>
    <w:rsid w:val="00F602A4"/>
    <w:rsid w:val="00F66806"/>
    <w:rsid w:val="00F93B87"/>
    <w:rsid w:val="00F96E8E"/>
    <w:rsid w:val="00FD01B4"/>
    <w:rsid w:val="00FD1C7F"/>
    <w:rsid w:val="00FF01C9"/>
    <w:rsid w:val="00FF24A6"/>
    <w:rsid w:val="00FF274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9D5B6"/>
  <w15:chartTrackingRefBased/>
  <w15:docId w15:val="{D0F8D41E-8E88-4D89-9342-6B7628389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1CB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81CB3"/>
  </w:style>
  <w:style w:type="paragraph" w:styleId="Piedepgina">
    <w:name w:val="footer"/>
    <w:basedOn w:val="Normal"/>
    <w:link w:val="PiedepginaCar"/>
    <w:uiPriority w:val="99"/>
    <w:unhideWhenUsed/>
    <w:rsid w:val="00081CB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81CB3"/>
  </w:style>
  <w:style w:type="paragraph" w:styleId="Prrafodelista">
    <w:name w:val="List Paragraph"/>
    <w:basedOn w:val="Normal"/>
    <w:uiPriority w:val="34"/>
    <w:qFormat/>
    <w:rsid w:val="00081CB3"/>
    <w:pPr>
      <w:ind w:left="720"/>
      <w:contextualSpacing/>
    </w:pPr>
  </w:style>
  <w:style w:type="character" w:styleId="Refdecomentario">
    <w:name w:val="annotation reference"/>
    <w:basedOn w:val="Fuentedeprrafopredeter"/>
    <w:uiPriority w:val="99"/>
    <w:semiHidden/>
    <w:unhideWhenUsed/>
    <w:rsid w:val="00524EF2"/>
    <w:rPr>
      <w:sz w:val="16"/>
      <w:szCs w:val="16"/>
    </w:rPr>
  </w:style>
  <w:style w:type="paragraph" w:styleId="Textocomentario">
    <w:name w:val="annotation text"/>
    <w:basedOn w:val="Normal"/>
    <w:link w:val="TextocomentarioCar"/>
    <w:uiPriority w:val="99"/>
    <w:semiHidden/>
    <w:unhideWhenUsed/>
    <w:rsid w:val="00524EF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24EF2"/>
    <w:rPr>
      <w:sz w:val="20"/>
      <w:szCs w:val="20"/>
    </w:rPr>
  </w:style>
  <w:style w:type="paragraph" w:styleId="Asuntodelcomentario">
    <w:name w:val="annotation subject"/>
    <w:basedOn w:val="Textocomentario"/>
    <w:next w:val="Textocomentario"/>
    <w:link w:val="AsuntodelcomentarioCar"/>
    <w:uiPriority w:val="99"/>
    <w:semiHidden/>
    <w:unhideWhenUsed/>
    <w:rsid w:val="00524EF2"/>
    <w:rPr>
      <w:b/>
      <w:bCs/>
    </w:rPr>
  </w:style>
  <w:style w:type="character" w:customStyle="1" w:styleId="AsuntodelcomentarioCar">
    <w:name w:val="Asunto del comentario Car"/>
    <w:basedOn w:val="TextocomentarioCar"/>
    <w:link w:val="Asuntodelcomentario"/>
    <w:uiPriority w:val="99"/>
    <w:semiHidden/>
    <w:rsid w:val="00524EF2"/>
    <w:rPr>
      <w:b/>
      <w:bCs/>
      <w:sz w:val="20"/>
      <w:szCs w:val="20"/>
    </w:rPr>
  </w:style>
  <w:style w:type="character" w:styleId="Hipervnculo">
    <w:name w:val="Hyperlink"/>
    <w:basedOn w:val="Fuentedeprrafopredeter"/>
    <w:uiPriority w:val="99"/>
    <w:unhideWhenUsed/>
    <w:rsid w:val="00292152"/>
    <w:rPr>
      <w:color w:val="0563C1" w:themeColor="hyperlink"/>
      <w:u w:val="single"/>
    </w:rPr>
  </w:style>
  <w:style w:type="character" w:styleId="Mencinsinresolver">
    <w:name w:val="Unresolved Mention"/>
    <w:basedOn w:val="Fuentedeprrafopredeter"/>
    <w:uiPriority w:val="99"/>
    <w:semiHidden/>
    <w:unhideWhenUsed/>
    <w:rsid w:val="00292152"/>
    <w:rPr>
      <w:color w:val="605E5C"/>
      <w:shd w:val="clear" w:color="auto" w:fill="E1DFDD"/>
    </w:rPr>
  </w:style>
  <w:style w:type="paragraph" w:styleId="Textonotapie">
    <w:name w:val="footnote text"/>
    <w:basedOn w:val="Normal"/>
    <w:link w:val="TextonotapieCar"/>
    <w:uiPriority w:val="99"/>
    <w:semiHidden/>
    <w:unhideWhenUsed/>
    <w:rsid w:val="0009581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9581E"/>
    <w:rPr>
      <w:sz w:val="20"/>
      <w:szCs w:val="20"/>
    </w:rPr>
  </w:style>
  <w:style w:type="character" w:styleId="Refdenotaalpie">
    <w:name w:val="footnote reference"/>
    <w:basedOn w:val="Fuentedeprrafopredeter"/>
    <w:uiPriority w:val="99"/>
    <w:semiHidden/>
    <w:unhideWhenUsed/>
    <w:rsid w:val="0009581E"/>
    <w:rPr>
      <w:vertAlign w:val="superscript"/>
    </w:rPr>
  </w:style>
  <w:style w:type="paragraph" w:customStyle="1" w:styleId="ccagdeventoodspuntoprincipal">
    <w:name w:val="cc_agd_eventoodspuntoprincipal"/>
    <w:basedOn w:val="Normal"/>
    <w:rsid w:val="000C3329"/>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83762">
      <w:bodyDiv w:val="1"/>
      <w:marLeft w:val="0"/>
      <w:marRight w:val="0"/>
      <w:marTop w:val="0"/>
      <w:marBottom w:val="0"/>
      <w:divBdr>
        <w:top w:val="none" w:sz="0" w:space="0" w:color="auto"/>
        <w:left w:val="none" w:sz="0" w:space="0" w:color="auto"/>
        <w:bottom w:val="none" w:sz="0" w:space="0" w:color="auto"/>
        <w:right w:val="none" w:sz="0" w:space="0" w:color="auto"/>
      </w:divBdr>
    </w:div>
    <w:div w:id="298346410">
      <w:bodyDiv w:val="1"/>
      <w:marLeft w:val="0"/>
      <w:marRight w:val="0"/>
      <w:marTop w:val="0"/>
      <w:marBottom w:val="0"/>
      <w:divBdr>
        <w:top w:val="none" w:sz="0" w:space="0" w:color="auto"/>
        <w:left w:val="none" w:sz="0" w:space="0" w:color="auto"/>
        <w:bottom w:val="none" w:sz="0" w:space="0" w:color="auto"/>
        <w:right w:val="none" w:sz="0" w:space="0" w:color="auto"/>
      </w:divBdr>
    </w:div>
    <w:div w:id="1387099335">
      <w:bodyDiv w:val="1"/>
      <w:marLeft w:val="0"/>
      <w:marRight w:val="0"/>
      <w:marTop w:val="0"/>
      <w:marBottom w:val="0"/>
      <w:divBdr>
        <w:top w:val="none" w:sz="0" w:space="0" w:color="auto"/>
        <w:left w:val="none" w:sz="0" w:space="0" w:color="auto"/>
        <w:bottom w:val="none" w:sz="0" w:space="0" w:color="auto"/>
        <w:right w:val="none" w:sz="0" w:space="0" w:color="auto"/>
      </w:divBdr>
    </w:div>
    <w:div w:id="1402215703">
      <w:bodyDiv w:val="1"/>
      <w:marLeft w:val="0"/>
      <w:marRight w:val="0"/>
      <w:marTop w:val="0"/>
      <w:marBottom w:val="0"/>
      <w:divBdr>
        <w:top w:val="none" w:sz="0" w:space="0" w:color="auto"/>
        <w:left w:val="none" w:sz="0" w:space="0" w:color="auto"/>
        <w:bottom w:val="none" w:sz="0" w:space="0" w:color="auto"/>
        <w:right w:val="none" w:sz="0" w:space="0" w:color="auto"/>
      </w:divBdr>
    </w:div>
    <w:div w:id="1577325895">
      <w:bodyDiv w:val="1"/>
      <w:marLeft w:val="0"/>
      <w:marRight w:val="0"/>
      <w:marTop w:val="0"/>
      <w:marBottom w:val="0"/>
      <w:divBdr>
        <w:top w:val="none" w:sz="0" w:space="0" w:color="auto"/>
        <w:left w:val="none" w:sz="0" w:space="0" w:color="auto"/>
        <w:bottom w:val="none" w:sz="0" w:space="0" w:color="auto"/>
        <w:right w:val="none" w:sz="0" w:space="0" w:color="auto"/>
      </w:divBdr>
    </w:div>
    <w:div w:id="183580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C813B-57D6-4A6A-8C58-FAEC0040D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902</Words>
  <Characters>4962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JCyL</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Wolfe Puente</dc:creator>
  <cp:keywords/>
  <dc:description/>
  <cp:lastModifiedBy>Directora de Coordinación y e Interacción Social</cp:lastModifiedBy>
  <cp:revision>3</cp:revision>
  <dcterms:created xsi:type="dcterms:W3CDTF">2022-11-07T13:02:00Z</dcterms:created>
  <dcterms:modified xsi:type="dcterms:W3CDTF">2022-11-07T13:08:00Z</dcterms:modified>
</cp:coreProperties>
</file>