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8" w:type="dxa"/>
        <w:tblInd w:w="92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8"/>
      </w:tblGrid>
      <w:tr w:rsidR="00C35072" w:rsidTr="0015761B">
        <w:trPr>
          <w:trHeight w:val="1135"/>
        </w:trPr>
        <w:tc>
          <w:tcPr>
            <w:tcW w:w="8788" w:type="dxa"/>
          </w:tcPr>
          <w:p w:rsidR="00C35072" w:rsidRPr="002812DD" w:rsidRDefault="0091519E" w:rsidP="00504E69">
            <w:pPr>
              <w:pStyle w:val="Ttulo5"/>
              <w:ind w:right="-425"/>
              <w:jc w:val="left"/>
              <w:rPr>
                <w:rFonts w:ascii="Dialog" w:hAnsi="Dialog"/>
                <w:color w:val="FF0000"/>
                <w:sz w:val="24"/>
                <w:u w:val="single"/>
              </w:rPr>
            </w:pPr>
            <w:bookmarkStart w:id="0" w:name="_GoBack"/>
            <w:bookmarkEnd w:id="0"/>
            <w:r>
              <w:rPr>
                <w:rFonts w:ascii="Dialog" w:hAnsi="Dialog"/>
                <w:noProof/>
                <w:color w:val="FF0000"/>
                <w:sz w:val="24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6" type="#_x0000_t202" style="position:absolute;margin-left:238.95pt;margin-top:-15.05pt;width:237.6pt;height:57.6pt;z-index:251656192" o:allowincell="f" strokecolor="white" strokeweight="4.5pt">
                  <v:stroke linestyle="thinThick"/>
                  <v:textbox style="mso-next-textbox:#_x0000_s1086">
                    <w:txbxContent>
                      <w:p w:rsidR="005221C2" w:rsidRDefault="005221C2">
                        <w:pPr>
                          <w:ind w:right="-852"/>
                          <w:jc w:val="center"/>
                          <w:outlineLvl w:val="0"/>
                          <w:rPr>
                            <w:rFonts w:ascii="Arial Narrow" w:hAnsi="Arial Narrow"/>
                            <w:sz w:val="16"/>
                          </w:rPr>
                        </w:pPr>
                      </w:p>
                      <w:p w:rsidR="005221C2" w:rsidRDefault="005221C2">
                        <w:pPr>
                          <w:pStyle w:val="Textoindependiente3"/>
                          <w:rPr>
                            <w:rFonts w:ascii="Tahoma" w:hAnsi="Tahoma"/>
                            <w:b/>
                            <w:color w:val="808080"/>
                            <w:sz w:val="70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808080"/>
                            <w:sz w:val="44"/>
                          </w:rPr>
                          <w:t>nota de</w:t>
                        </w:r>
                        <w:r>
                          <w:rPr>
                            <w:rFonts w:ascii="Tahoma" w:hAnsi="Tahoma"/>
                            <w:b/>
                            <w:color w:val="808080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808080"/>
                            <w:sz w:val="56"/>
                          </w:rPr>
                          <w:t>PRENSA</w:t>
                        </w:r>
                      </w:p>
                    </w:txbxContent>
                  </v:textbox>
                </v:shape>
              </w:pict>
            </w:r>
          </w:p>
          <w:p w:rsidR="00C35072" w:rsidRDefault="00C35072" w:rsidP="00504E69">
            <w:pPr>
              <w:pStyle w:val="Ttulo5"/>
              <w:ind w:right="-425"/>
              <w:jc w:val="right"/>
              <w:rPr>
                <w:rFonts w:ascii="Dialog Light" w:hAnsi="Dialog Light"/>
              </w:rPr>
            </w:pPr>
            <w:r>
              <w:rPr>
                <w:rFonts w:ascii="Dialog" w:hAnsi="Dialog"/>
                <w:color w:val="000000"/>
                <w:sz w:val="52"/>
              </w:rPr>
              <w:t xml:space="preserve">                                         </w:t>
            </w:r>
          </w:p>
          <w:p w:rsidR="003E4694" w:rsidRDefault="003E4694" w:rsidP="00700D60">
            <w:pPr>
              <w:pStyle w:val="Textocomentario"/>
              <w:ind w:right="-425"/>
              <w:rPr>
                <w:rFonts w:ascii="Verdana" w:hAnsi="Verdana"/>
                <w:color w:val="000000"/>
              </w:rPr>
            </w:pPr>
          </w:p>
          <w:p w:rsidR="00C35072" w:rsidRDefault="00357961" w:rsidP="00357961">
            <w:pPr>
              <w:pStyle w:val="Textocomentario"/>
              <w:ind w:right="-425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12</w:t>
            </w:r>
            <w:r w:rsidR="00C1235C">
              <w:rPr>
                <w:rFonts w:ascii="Verdana" w:hAnsi="Verdana"/>
                <w:color w:val="000000"/>
              </w:rPr>
              <w:t xml:space="preserve"> </w:t>
            </w:r>
            <w:r w:rsidR="00C35072" w:rsidRPr="005F064B">
              <w:rPr>
                <w:rFonts w:ascii="Verdana" w:hAnsi="Verdana"/>
                <w:color w:val="000000"/>
              </w:rPr>
              <w:t>de</w:t>
            </w:r>
            <w:r w:rsidR="00A57DF8" w:rsidRPr="005F064B">
              <w:rPr>
                <w:rFonts w:ascii="Verdana" w:hAnsi="Verdana"/>
                <w:color w:val="000000"/>
              </w:rPr>
              <w:t xml:space="preserve"> </w:t>
            </w:r>
            <w:r>
              <w:rPr>
                <w:rFonts w:ascii="Verdana" w:hAnsi="Verdana"/>
                <w:color w:val="000000"/>
              </w:rPr>
              <w:t>diciembre</w:t>
            </w:r>
            <w:r w:rsidR="00D94DC7" w:rsidRPr="005F064B">
              <w:rPr>
                <w:rFonts w:ascii="Verdana" w:hAnsi="Verdana"/>
                <w:color w:val="000000"/>
              </w:rPr>
              <w:t xml:space="preserve"> </w:t>
            </w:r>
            <w:r w:rsidR="00A57DF8" w:rsidRPr="005F064B">
              <w:rPr>
                <w:rFonts w:ascii="Verdana" w:hAnsi="Verdana"/>
                <w:color w:val="000000"/>
              </w:rPr>
              <w:t>de 20</w:t>
            </w:r>
            <w:r w:rsidR="008E79BF">
              <w:rPr>
                <w:rFonts w:ascii="Verdana" w:hAnsi="Verdana"/>
                <w:color w:val="000000"/>
              </w:rPr>
              <w:t>1</w:t>
            </w:r>
            <w:r w:rsidR="00A209CE">
              <w:rPr>
                <w:rFonts w:ascii="Verdana" w:hAnsi="Verdana"/>
                <w:color w:val="000000"/>
              </w:rPr>
              <w:t>4</w:t>
            </w:r>
          </w:p>
          <w:p w:rsidR="00357961" w:rsidRPr="005F064B" w:rsidRDefault="00357961" w:rsidP="00357961">
            <w:pPr>
              <w:pStyle w:val="Textocomentario"/>
              <w:ind w:right="-425"/>
              <w:rPr>
                <w:rFonts w:ascii="Verdana" w:hAnsi="Verdana"/>
                <w:color w:val="000000"/>
              </w:rPr>
            </w:pPr>
          </w:p>
        </w:tc>
      </w:tr>
    </w:tbl>
    <w:p w:rsidR="003A3AB0" w:rsidRPr="00622F2C" w:rsidRDefault="00012A27" w:rsidP="00504E69">
      <w:pPr>
        <w:ind w:right="-425"/>
        <w:rPr>
          <w:rFonts w:ascii="Verdana" w:hAnsi="Verdana"/>
          <w:b/>
          <w:color w:val="000000"/>
          <w:sz w:val="18"/>
          <w:szCs w:val="18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10795</wp:posOffset>
            </wp:positionV>
            <wp:extent cx="1701165" cy="7625715"/>
            <wp:effectExtent l="19050" t="0" r="0" b="0"/>
            <wp:wrapThrough wrapText="largest">
              <wp:wrapPolygon edited="0">
                <wp:start x="-242" y="0"/>
                <wp:lineTo x="-242" y="21530"/>
                <wp:lineTo x="21527" y="21530"/>
                <wp:lineTo x="21527" y="0"/>
                <wp:lineTo x="-242" y="0"/>
              </wp:wrapPolygon>
            </wp:wrapThrough>
            <wp:docPr id="71" name="Imagen 71" descr="Iberdrola Vertical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berdrola Vertical Baj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762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6B49" w:rsidRPr="000F6D99" w:rsidRDefault="009C757B" w:rsidP="00504E69">
      <w:pPr>
        <w:ind w:left="708" w:right="-425"/>
        <w:jc w:val="both"/>
        <w:rPr>
          <w:rFonts w:ascii="Verdana" w:hAnsi="Verdana"/>
          <w:i/>
          <w:sz w:val="24"/>
          <w:szCs w:val="24"/>
          <w:u w:val="single"/>
        </w:rPr>
      </w:pPr>
      <w:r w:rsidRPr="000F6D99">
        <w:rPr>
          <w:rFonts w:ascii="Verdana" w:hAnsi="Verdana"/>
          <w:i/>
          <w:sz w:val="24"/>
          <w:szCs w:val="24"/>
          <w:u w:val="single"/>
        </w:rPr>
        <w:t xml:space="preserve">En el marco del proyecto </w:t>
      </w:r>
      <w:proofErr w:type="spellStart"/>
      <w:r w:rsidRPr="000F6D99">
        <w:rPr>
          <w:rFonts w:ascii="Verdana" w:hAnsi="Verdana"/>
          <w:i/>
          <w:sz w:val="24"/>
          <w:szCs w:val="24"/>
          <w:u w:val="single"/>
        </w:rPr>
        <w:t>Lignocrop</w:t>
      </w:r>
      <w:proofErr w:type="spellEnd"/>
      <w:r w:rsidRPr="000F6D99">
        <w:rPr>
          <w:rFonts w:ascii="Verdana" w:hAnsi="Verdana"/>
          <w:i/>
          <w:sz w:val="24"/>
          <w:szCs w:val="24"/>
          <w:u w:val="single"/>
        </w:rPr>
        <w:t xml:space="preserve">, que </w:t>
      </w:r>
      <w:r w:rsidR="000F6D99">
        <w:rPr>
          <w:rFonts w:ascii="Verdana" w:hAnsi="Verdana"/>
          <w:i/>
          <w:sz w:val="24"/>
          <w:szCs w:val="24"/>
          <w:u w:val="single"/>
        </w:rPr>
        <w:t>cuenta con</w:t>
      </w:r>
      <w:r w:rsidRPr="000F6D99">
        <w:rPr>
          <w:rFonts w:ascii="Verdana" w:hAnsi="Verdana"/>
          <w:i/>
          <w:sz w:val="24"/>
          <w:szCs w:val="24"/>
          <w:u w:val="single"/>
        </w:rPr>
        <w:t xml:space="preserve"> un </w:t>
      </w:r>
      <w:r w:rsidR="007B548D">
        <w:rPr>
          <w:rFonts w:ascii="Verdana" w:hAnsi="Verdana"/>
          <w:i/>
          <w:sz w:val="24"/>
          <w:szCs w:val="24"/>
          <w:u w:val="single"/>
        </w:rPr>
        <w:t>presupuesto de casi 3 millones de euros</w:t>
      </w:r>
      <w:r w:rsidRPr="000F6D99">
        <w:rPr>
          <w:rFonts w:ascii="Verdana" w:hAnsi="Verdana"/>
          <w:i/>
          <w:sz w:val="24"/>
          <w:szCs w:val="24"/>
          <w:u w:val="single"/>
        </w:rPr>
        <w:t xml:space="preserve"> </w:t>
      </w:r>
    </w:p>
    <w:p w:rsidR="00151939" w:rsidRPr="007B548D" w:rsidRDefault="00151939" w:rsidP="00504E69">
      <w:pPr>
        <w:ind w:right="-425"/>
        <w:jc w:val="both"/>
        <w:rPr>
          <w:rFonts w:ascii="Verdana" w:hAnsi="Verdana"/>
          <w:b/>
          <w:sz w:val="36"/>
          <w:szCs w:val="36"/>
          <w:u w:val="single"/>
          <w:lang w:val="es-ES_tradnl"/>
        </w:rPr>
      </w:pPr>
    </w:p>
    <w:p w:rsidR="00700D60" w:rsidRPr="000F6D99" w:rsidRDefault="009C757B" w:rsidP="000F6D99">
      <w:pPr>
        <w:pStyle w:val="Prrafodelista"/>
        <w:ind w:left="360" w:right="-285"/>
        <w:jc w:val="both"/>
        <w:rPr>
          <w:rFonts w:ascii="Verdana" w:hAnsi="Verdana"/>
          <w:b/>
          <w:sz w:val="30"/>
          <w:szCs w:val="30"/>
          <w:lang w:val="es-ES_tradnl"/>
        </w:rPr>
      </w:pPr>
      <w:r w:rsidRPr="000F6D99">
        <w:rPr>
          <w:rFonts w:ascii="Verdana" w:hAnsi="Verdana"/>
          <w:b/>
          <w:bCs/>
          <w:sz w:val="30"/>
          <w:szCs w:val="30"/>
        </w:rPr>
        <w:t>IBERDROLA PRESENTA LOS PRIMEROS RESULTADOS DE SU PIONERA PLANTACIÓN DE CULTIVO ENERGÉTICO EN PEÑAFIEL</w:t>
      </w:r>
    </w:p>
    <w:p w:rsidR="007E47CD" w:rsidRPr="007B548D" w:rsidRDefault="007E47CD" w:rsidP="00504E69">
      <w:pPr>
        <w:ind w:right="-425"/>
        <w:jc w:val="both"/>
        <w:rPr>
          <w:rFonts w:ascii="Verdana" w:hAnsi="Verdana"/>
          <w:b/>
          <w:color w:val="000000"/>
          <w:sz w:val="36"/>
          <w:szCs w:val="36"/>
          <w:lang w:val="es-ES_tradnl"/>
        </w:rPr>
      </w:pPr>
    </w:p>
    <w:p w:rsidR="009C757B" w:rsidRPr="000F6D99" w:rsidRDefault="000F6D99" w:rsidP="000F6D99">
      <w:pPr>
        <w:numPr>
          <w:ilvl w:val="0"/>
          <w:numId w:val="14"/>
        </w:numPr>
        <w:jc w:val="both"/>
        <w:outlineLvl w:val="0"/>
        <w:rPr>
          <w:rFonts w:ascii="Verdana" w:eastAsia="Calibri" w:hAnsi="Verdana"/>
          <w:b/>
          <w:sz w:val="24"/>
          <w:szCs w:val="24"/>
        </w:rPr>
      </w:pPr>
      <w:r w:rsidRPr="000F6D99">
        <w:rPr>
          <w:rFonts w:ascii="Verdana" w:hAnsi="Verdana"/>
          <w:b/>
          <w:bCs/>
          <w:iCs/>
          <w:sz w:val="24"/>
          <w:szCs w:val="24"/>
        </w:rPr>
        <w:t>Esta</w:t>
      </w:r>
      <w:r w:rsidRPr="000F6D99">
        <w:rPr>
          <w:rFonts w:ascii="Verdana" w:eastAsia="Calibri" w:hAnsi="Verdana"/>
          <w:b/>
          <w:sz w:val="24"/>
          <w:szCs w:val="24"/>
        </w:rPr>
        <w:t xml:space="preserve"> iniciativa de I+D aborda la viabilidad de la</w:t>
      </w:r>
      <w:r w:rsidR="00660AB3" w:rsidRPr="000F6D99">
        <w:rPr>
          <w:rFonts w:ascii="Verdana" w:eastAsia="Calibri" w:hAnsi="Verdana"/>
          <w:b/>
          <w:sz w:val="24"/>
          <w:szCs w:val="24"/>
        </w:rPr>
        <w:t xml:space="preserve"> utilización alternativa del campo con fines energéticos, </w:t>
      </w:r>
      <w:r w:rsidR="009C757B" w:rsidRPr="000F6D99">
        <w:rPr>
          <w:rFonts w:ascii="Verdana" w:hAnsi="Verdana"/>
          <w:b/>
          <w:bCs/>
          <w:iCs/>
          <w:sz w:val="24"/>
          <w:szCs w:val="24"/>
        </w:rPr>
        <w:t>la</w:t>
      </w:r>
      <w:r w:rsidR="009C757B" w:rsidRPr="000F6D99">
        <w:rPr>
          <w:rFonts w:ascii="Verdana" w:eastAsia="Calibri" w:hAnsi="Verdana"/>
          <w:b/>
          <w:sz w:val="24"/>
          <w:szCs w:val="24"/>
        </w:rPr>
        <w:t xml:space="preserve"> recuperación de tierras abandonadas </w:t>
      </w:r>
      <w:r w:rsidR="00660AB3" w:rsidRPr="000F6D99">
        <w:rPr>
          <w:rFonts w:ascii="Verdana" w:eastAsia="Calibri" w:hAnsi="Verdana"/>
          <w:b/>
          <w:sz w:val="24"/>
          <w:szCs w:val="24"/>
        </w:rPr>
        <w:t xml:space="preserve">y </w:t>
      </w:r>
      <w:r w:rsidR="009C757B" w:rsidRPr="000F6D99">
        <w:rPr>
          <w:rFonts w:ascii="Verdana" w:eastAsia="Calibri" w:hAnsi="Verdana"/>
          <w:b/>
          <w:sz w:val="24"/>
          <w:szCs w:val="24"/>
        </w:rPr>
        <w:t xml:space="preserve">la creación de empleo y </w:t>
      </w:r>
      <w:r w:rsidR="00660AB3" w:rsidRPr="000F6D99">
        <w:rPr>
          <w:rFonts w:ascii="Verdana" w:eastAsia="Calibri" w:hAnsi="Verdana"/>
          <w:b/>
          <w:sz w:val="24"/>
          <w:szCs w:val="24"/>
        </w:rPr>
        <w:t xml:space="preserve">riqueza en </w:t>
      </w:r>
      <w:r w:rsidR="009C757B" w:rsidRPr="000F6D99">
        <w:rPr>
          <w:rFonts w:ascii="Verdana" w:eastAsia="Calibri" w:hAnsi="Verdana"/>
          <w:b/>
          <w:sz w:val="24"/>
          <w:szCs w:val="24"/>
        </w:rPr>
        <w:t>el entorno rural</w:t>
      </w:r>
    </w:p>
    <w:p w:rsidR="009C757B" w:rsidRPr="000F6D99" w:rsidRDefault="009C757B" w:rsidP="000F6D99">
      <w:pPr>
        <w:pStyle w:val="Textodeglobo"/>
        <w:ind w:left="-283"/>
        <w:jc w:val="both"/>
        <w:outlineLvl w:val="0"/>
        <w:rPr>
          <w:rFonts w:ascii="Verdana" w:eastAsia="Calibri" w:hAnsi="Verdana" w:cs="Times New Roman"/>
          <w:b/>
          <w:sz w:val="24"/>
          <w:szCs w:val="24"/>
        </w:rPr>
      </w:pPr>
    </w:p>
    <w:p w:rsidR="009C757B" w:rsidRPr="000F6D99" w:rsidRDefault="009C757B" w:rsidP="000F6D99">
      <w:pPr>
        <w:numPr>
          <w:ilvl w:val="0"/>
          <w:numId w:val="14"/>
        </w:numPr>
        <w:jc w:val="both"/>
        <w:outlineLvl w:val="0"/>
        <w:rPr>
          <w:rFonts w:ascii="Verdana" w:eastAsia="Calibri" w:hAnsi="Verdana"/>
          <w:b/>
          <w:sz w:val="24"/>
          <w:szCs w:val="24"/>
        </w:rPr>
      </w:pPr>
      <w:r w:rsidRPr="000F6D99">
        <w:rPr>
          <w:rFonts w:ascii="Verdana" w:eastAsia="Calibri" w:hAnsi="Verdana"/>
          <w:b/>
          <w:sz w:val="24"/>
          <w:szCs w:val="24"/>
        </w:rPr>
        <w:t xml:space="preserve">Los cultivos energéticos </w:t>
      </w:r>
      <w:r w:rsidR="000F6D99" w:rsidRPr="000F6D99">
        <w:rPr>
          <w:rFonts w:ascii="Verdana" w:hAnsi="Verdana"/>
          <w:b/>
          <w:bCs/>
          <w:iCs/>
          <w:sz w:val="24"/>
          <w:szCs w:val="24"/>
        </w:rPr>
        <w:t>como</w:t>
      </w:r>
      <w:r w:rsidR="000F6D99" w:rsidRPr="000F6D99">
        <w:rPr>
          <w:rFonts w:ascii="Verdana" w:eastAsia="Calibri" w:hAnsi="Verdana"/>
          <w:b/>
          <w:sz w:val="24"/>
          <w:szCs w:val="24"/>
        </w:rPr>
        <w:t xml:space="preserve"> materia prima </w:t>
      </w:r>
      <w:r w:rsidRPr="000F6D99">
        <w:rPr>
          <w:rFonts w:ascii="Verdana" w:eastAsia="Calibri" w:hAnsi="Verdana"/>
          <w:b/>
          <w:sz w:val="24"/>
          <w:szCs w:val="24"/>
        </w:rPr>
        <w:t xml:space="preserve">representan una de las principales opciones de futuro para generar energía </w:t>
      </w:r>
      <w:r w:rsidR="000F6D99">
        <w:rPr>
          <w:rFonts w:ascii="Verdana" w:eastAsia="Calibri" w:hAnsi="Verdana"/>
          <w:b/>
          <w:sz w:val="24"/>
          <w:szCs w:val="24"/>
        </w:rPr>
        <w:t>en centrales de biomasa</w:t>
      </w:r>
    </w:p>
    <w:p w:rsidR="00357961" w:rsidRPr="007B548D" w:rsidRDefault="00357961" w:rsidP="009C757B">
      <w:pPr>
        <w:pStyle w:val="Textodeglobo"/>
        <w:ind w:right="-433"/>
        <w:jc w:val="both"/>
        <w:rPr>
          <w:rFonts w:ascii="Verdana" w:hAnsi="Verdana" w:cs="Verdana"/>
          <w:bCs/>
          <w:sz w:val="36"/>
          <w:szCs w:val="36"/>
        </w:rPr>
      </w:pPr>
    </w:p>
    <w:p w:rsidR="00F96F33" w:rsidRDefault="009C757B" w:rsidP="009C757B">
      <w:pPr>
        <w:pStyle w:val="Textodeglobo"/>
        <w:ind w:right="-433"/>
        <w:jc w:val="both"/>
        <w:rPr>
          <w:rFonts w:ascii="Verdana" w:hAnsi="Verdana" w:cs="Verdana"/>
          <w:bCs/>
          <w:sz w:val="22"/>
          <w:szCs w:val="22"/>
        </w:rPr>
      </w:pPr>
      <w:r w:rsidRPr="007324CD">
        <w:rPr>
          <w:rFonts w:ascii="Verdana" w:hAnsi="Verdana" w:cs="Verdana"/>
          <w:bCs/>
          <w:sz w:val="22"/>
          <w:szCs w:val="22"/>
        </w:rPr>
        <w:t xml:space="preserve">IBERDROLA ha presentado hoy los primeros resultados del proyecto </w:t>
      </w:r>
      <w:r w:rsidR="000F6D99">
        <w:rPr>
          <w:rFonts w:ascii="Verdana" w:hAnsi="Verdana" w:cs="Verdana"/>
          <w:bCs/>
          <w:sz w:val="22"/>
          <w:szCs w:val="22"/>
        </w:rPr>
        <w:t xml:space="preserve">de I+D </w:t>
      </w:r>
      <w:proofErr w:type="spellStart"/>
      <w:r w:rsidRPr="007324CD">
        <w:rPr>
          <w:rFonts w:ascii="Verdana" w:hAnsi="Verdana" w:cs="Verdana"/>
          <w:bCs/>
          <w:sz w:val="22"/>
          <w:szCs w:val="22"/>
        </w:rPr>
        <w:t>Lignocrop</w:t>
      </w:r>
      <w:proofErr w:type="spellEnd"/>
      <w:r w:rsidRPr="007324CD">
        <w:rPr>
          <w:rFonts w:ascii="Verdana" w:hAnsi="Verdana" w:cs="Verdana"/>
          <w:bCs/>
          <w:sz w:val="22"/>
          <w:szCs w:val="22"/>
        </w:rPr>
        <w:t xml:space="preserve"> en su pionera plantación de cultivo energético, </w:t>
      </w:r>
      <w:r w:rsidR="000F6D99">
        <w:rPr>
          <w:rFonts w:ascii="Verdana" w:hAnsi="Verdana" w:cs="Verdana"/>
          <w:bCs/>
          <w:sz w:val="22"/>
          <w:szCs w:val="22"/>
        </w:rPr>
        <w:t xml:space="preserve">ubicada </w:t>
      </w:r>
      <w:r w:rsidRPr="007324CD">
        <w:rPr>
          <w:rFonts w:ascii="Verdana" w:hAnsi="Verdana" w:cs="Verdana"/>
          <w:bCs/>
          <w:sz w:val="22"/>
          <w:szCs w:val="22"/>
        </w:rPr>
        <w:t xml:space="preserve">en la localidad vallisoletana de Peñafiel. </w:t>
      </w:r>
    </w:p>
    <w:p w:rsidR="00CA0706" w:rsidRDefault="00CA0706" w:rsidP="009C757B">
      <w:pPr>
        <w:pStyle w:val="Textodeglobo"/>
        <w:ind w:right="-433"/>
        <w:jc w:val="both"/>
        <w:rPr>
          <w:rFonts w:ascii="Verdana" w:hAnsi="Verdana" w:cs="Verdana"/>
          <w:bCs/>
          <w:sz w:val="22"/>
          <w:szCs w:val="22"/>
        </w:rPr>
      </w:pPr>
    </w:p>
    <w:p w:rsidR="009C757B" w:rsidRDefault="009C757B" w:rsidP="009C757B">
      <w:pPr>
        <w:pStyle w:val="Textodeglobo"/>
        <w:ind w:right="-433"/>
        <w:jc w:val="both"/>
        <w:rPr>
          <w:rFonts w:ascii="Verdana" w:hAnsi="Verdana" w:cs="Verdana"/>
          <w:bCs/>
          <w:sz w:val="22"/>
          <w:szCs w:val="22"/>
        </w:rPr>
      </w:pPr>
      <w:r w:rsidRPr="00D373E4">
        <w:rPr>
          <w:rFonts w:ascii="Verdana" w:hAnsi="Verdana" w:cs="Verdana"/>
          <w:bCs/>
          <w:sz w:val="22"/>
          <w:szCs w:val="22"/>
        </w:rPr>
        <w:t xml:space="preserve">Se trata de una de las iniciativas más ambiciosas </w:t>
      </w:r>
      <w:r w:rsidR="00CA0706">
        <w:rPr>
          <w:rFonts w:ascii="Verdana" w:hAnsi="Verdana" w:cs="Verdana"/>
          <w:bCs/>
          <w:sz w:val="22"/>
          <w:szCs w:val="22"/>
        </w:rPr>
        <w:t>llevada</w:t>
      </w:r>
      <w:r w:rsidR="00EF5583">
        <w:rPr>
          <w:rFonts w:ascii="Verdana" w:hAnsi="Verdana" w:cs="Verdana"/>
          <w:bCs/>
          <w:sz w:val="22"/>
          <w:szCs w:val="22"/>
        </w:rPr>
        <w:t>s</w:t>
      </w:r>
      <w:r w:rsidR="00CA0706">
        <w:rPr>
          <w:rFonts w:ascii="Verdana" w:hAnsi="Verdana" w:cs="Verdana"/>
          <w:bCs/>
          <w:sz w:val="22"/>
          <w:szCs w:val="22"/>
        </w:rPr>
        <w:t xml:space="preserve"> a cabo hasta la fecha en el ámbito nacional e internacional</w:t>
      </w:r>
      <w:r w:rsidRPr="00D373E4">
        <w:rPr>
          <w:rFonts w:ascii="Verdana" w:hAnsi="Verdana" w:cs="Verdana"/>
          <w:bCs/>
          <w:sz w:val="22"/>
          <w:szCs w:val="22"/>
        </w:rPr>
        <w:t>, cuyo</w:t>
      </w:r>
      <w:r w:rsidR="00F96F33">
        <w:rPr>
          <w:rFonts w:ascii="Verdana" w:hAnsi="Verdana" w:cs="Verdana"/>
          <w:bCs/>
          <w:sz w:val="22"/>
          <w:szCs w:val="22"/>
        </w:rPr>
        <w:t>s</w:t>
      </w:r>
      <w:r w:rsidRPr="00D373E4">
        <w:rPr>
          <w:rFonts w:ascii="Verdana" w:hAnsi="Verdana" w:cs="Verdana"/>
          <w:bCs/>
          <w:sz w:val="22"/>
          <w:szCs w:val="22"/>
        </w:rPr>
        <w:t xml:space="preserve"> objetivo</w:t>
      </w:r>
      <w:r w:rsidR="00F96F33">
        <w:rPr>
          <w:rFonts w:ascii="Verdana" w:hAnsi="Verdana" w:cs="Verdana"/>
          <w:bCs/>
          <w:sz w:val="22"/>
          <w:szCs w:val="22"/>
        </w:rPr>
        <w:t>s</w:t>
      </w:r>
      <w:r w:rsidRPr="00D373E4">
        <w:rPr>
          <w:rFonts w:ascii="Verdana" w:hAnsi="Verdana" w:cs="Verdana"/>
          <w:bCs/>
          <w:sz w:val="22"/>
          <w:szCs w:val="22"/>
        </w:rPr>
        <w:t xml:space="preserve"> </w:t>
      </w:r>
      <w:r w:rsidR="00660AB3">
        <w:rPr>
          <w:rFonts w:ascii="Verdana" w:hAnsi="Verdana" w:cs="Verdana"/>
          <w:bCs/>
          <w:sz w:val="22"/>
          <w:szCs w:val="22"/>
        </w:rPr>
        <w:t>son</w:t>
      </w:r>
      <w:r w:rsidR="00F96F33">
        <w:rPr>
          <w:rFonts w:ascii="Verdana" w:hAnsi="Verdana" w:cs="Verdana"/>
          <w:bCs/>
          <w:sz w:val="22"/>
          <w:szCs w:val="22"/>
        </w:rPr>
        <w:t xml:space="preserve"> </w:t>
      </w:r>
      <w:r w:rsidR="00F01697" w:rsidRPr="00F01697">
        <w:rPr>
          <w:rFonts w:ascii="Verdana" w:hAnsi="Verdana" w:cs="Verdana"/>
          <w:bCs/>
          <w:sz w:val="22"/>
          <w:szCs w:val="22"/>
        </w:rPr>
        <w:t xml:space="preserve">demostrar la viabilidad técnica y económico-financiera de los cultivos energéticos </w:t>
      </w:r>
      <w:r w:rsidR="00F01697">
        <w:rPr>
          <w:rFonts w:ascii="Verdana" w:hAnsi="Verdana" w:cs="Verdana"/>
          <w:bCs/>
          <w:sz w:val="22"/>
          <w:szCs w:val="22"/>
        </w:rPr>
        <w:t>leñosos</w:t>
      </w:r>
      <w:r w:rsidR="00F96F33">
        <w:rPr>
          <w:rFonts w:ascii="Verdana" w:hAnsi="Verdana" w:cs="Verdana"/>
          <w:bCs/>
          <w:sz w:val="22"/>
          <w:szCs w:val="22"/>
        </w:rPr>
        <w:t xml:space="preserve"> </w:t>
      </w:r>
      <w:r w:rsidR="00660AB3">
        <w:rPr>
          <w:rFonts w:ascii="Verdana" w:hAnsi="Verdana" w:cs="Verdana"/>
          <w:bCs/>
          <w:sz w:val="22"/>
          <w:szCs w:val="22"/>
        </w:rPr>
        <w:t xml:space="preserve">como alternativa que complemente a los cultivos tradicionales, recuperar la actividad en tierras marginales y comprobar el impacto sobre el empleo y creación de riqueza que se produce en el entorno  rural </w:t>
      </w:r>
      <w:r w:rsidR="00F96F33">
        <w:rPr>
          <w:rFonts w:ascii="Verdana" w:hAnsi="Verdana" w:cs="Verdana"/>
          <w:bCs/>
          <w:sz w:val="22"/>
          <w:szCs w:val="22"/>
        </w:rPr>
        <w:t>donde se implantan.</w:t>
      </w:r>
    </w:p>
    <w:p w:rsidR="00F96F33" w:rsidRDefault="00F96F33" w:rsidP="009C757B">
      <w:pPr>
        <w:pStyle w:val="Textodeglobo"/>
        <w:ind w:right="-433"/>
        <w:jc w:val="both"/>
        <w:rPr>
          <w:rFonts w:ascii="Verdana" w:hAnsi="Verdana" w:cs="Verdana"/>
          <w:bCs/>
          <w:sz w:val="22"/>
          <w:szCs w:val="22"/>
        </w:rPr>
      </w:pPr>
    </w:p>
    <w:p w:rsidR="009C757B" w:rsidRPr="007324CD" w:rsidRDefault="009C757B" w:rsidP="009C757B">
      <w:pPr>
        <w:pStyle w:val="Textodeglobo"/>
        <w:ind w:right="-433"/>
        <w:jc w:val="both"/>
        <w:rPr>
          <w:rFonts w:ascii="Verdana" w:hAnsi="Verdana" w:cs="Verdana"/>
          <w:bCs/>
          <w:sz w:val="22"/>
          <w:szCs w:val="22"/>
        </w:rPr>
      </w:pPr>
      <w:r w:rsidRPr="007324CD">
        <w:rPr>
          <w:rFonts w:ascii="Verdana" w:hAnsi="Verdana" w:cs="Verdana"/>
          <w:bCs/>
          <w:sz w:val="22"/>
          <w:szCs w:val="22"/>
        </w:rPr>
        <w:t xml:space="preserve">Asimismo, la Compañía ha procedido a la corta y acopio de la plantación que llevó a cabo en la primavera del año 2011, recogiendo así, </w:t>
      </w:r>
      <w:r w:rsidR="00357961">
        <w:rPr>
          <w:rFonts w:ascii="Verdana" w:hAnsi="Verdana" w:cs="Verdana"/>
          <w:bCs/>
          <w:sz w:val="22"/>
          <w:szCs w:val="22"/>
        </w:rPr>
        <w:t xml:space="preserve">cuatro </w:t>
      </w:r>
      <w:r w:rsidRPr="007324CD">
        <w:rPr>
          <w:rFonts w:ascii="Verdana" w:hAnsi="Verdana" w:cs="Verdana"/>
          <w:bCs/>
          <w:sz w:val="22"/>
          <w:szCs w:val="22"/>
        </w:rPr>
        <w:t xml:space="preserve">años después, los primeros frutos de un proyecto que pretende </w:t>
      </w:r>
      <w:r w:rsidR="00F01697">
        <w:rPr>
          <w:rFonts w:ascii="Verdana" w:hAnsi="Verdana" w:cs="Verdana"/>
          <w:bCs/>
          <w:sz w:val="22"/>
          <w:szCs w:val="22"/>
        </w:rPr>
        <w:t>optimizar la cadena logística de suministro de biomasa</w:t>
      </w:r>
      <w:r w:rsidRPr="007324CD">
        <w:rPr>
          <w:rFonts w:ascii="Verdana" w:hAnsi="Verdana" w:cs="Verdana"/>
          <w:bCs/>
          <w:sz w:val="22"/>
          <w:szCs w:val="22"/>
        </w:rPr>
        <w:t xml:space="preserve"> para fines energéticos.</w:t>
      </w:r>
    </w:p>
    <w:p w:rsidR="009C757B" w:rsidRPr="007324CD" w:rsidRDefault="009C757B" w:rsidP="009C757B">
      <w:pPr>
        <w:pStyle w:val="Textodeglobo"/>
        <w:ind w:right="-433"/>
        <w:jc w:val="both"/>
        <w:rPr>
          <w:rFonts w:ascii="Verdana" w:hAnsi="Verdana" w:cs="Verdana"/>
          <w:bCs/>
          <w:sz w:val="22"/>
          <w:szCs w:val="22"/>
        </w:rPr>
      </w:pPr>
    </w:p>
    <w:p w:rsidR="009C757B" w:rsidRPr="007324CD" w:rsidRDefault="009C757B" w:rsidP="009C757B">
      <w:pPr>
        <w:pStyle w:val="Textodeglobo"/>
        <w:ind w:right="-433"/>
        <w:jc w:val="both"/>
        <w:rPr>
          <w:rFonts w:ascii="Verdana" w:hAnsi="Verdana" w:cs="Verdana"/>
          <w:bCs/>
          <w:sz w:val="22"/>
          <w:szCs w:val="22"/>
        </w:rPr>
      </w:pPr>
      <w:r w:rsidRPr="007324CD">
        <w:rPr>
          <w:rFonts w:ascii="Verdana" w:hAnsi="Verdana" w:cs="Verdana"/>
          <w:bCs/>
          <w:sz w:val="22"/>
          <w:szCs w:val="22"/>
        </w:rPr>
        <w:t xml:space="preserve">A la presentación </w:t>
      </w:r>
      <w:r w:rsidR="0082645B">
        <w:rPr>
          <w:rFonts w:ascii="Verdana" w:hAnsi="Verdana" w:cs="Verdana"/>
          <w:bCs/>
          <w:sz w:val="22"/>
          <w:szCs w:val="22"/>
        </w:rPr>
        <w:t xml:space="preserve">de estos primeros resultados </w:t>
      </w:r>
      <w:r w:rsidRPr="007324CD">
        <w:rPr>
          <w:rFonts w:ascii="Verdana" w:hAnsi="Verdana" w:cs="Verdana"/>
          <w:bCs/>
          <w:sz w:val="22"/>
          <w:szCs w:val="22"/>
        </w:rPr>
        <w:t>del proyecto, que ha tenido lugar en la plantación de este municipio vallisoletano, han asistido el alcalde de Peñafiel,</w:t>
      </w:r>
      <w:r w:rsidR="00F96F33">
        <w:rPr>
          <w:rFonts w:ascii="Verdana" w:hAnsi="Verdana" w:cs="Verdana"/>
          <w:bCs/>
          <w:sz w:val="22"/>
          <w:szCs w:val="22"/>
        </w:rPr>
        <w:t xml:space="preserve"> Roberto Díez</w:t>
      </w:r>
      <w:r w:rsidRPr="007324CD">
        <w:rPr>
          <w:rFonts w:ascii="Verdana" w:hAnsi="Verdana" w:cs="Verdana"/>
          <w:bCs/>
          <w:sz w:val="22"/>
          <w:szCs w:val="22"/>
        </w:rPr>
        <w:t>; el responsable Iberia-Noroccidental de la dirección de Desarrollo de Negocio en Iberdrola Renovables, Fernando Martínez Riaza</w:t>
      </w:r>
      <w:r w:rsidR="007B548D">
        <w:rPr>
          <w:rFonts w:ascii="Verdana" w:hAnsi="Verdana" w:cs="Verdana"/>
          <w:bCs/>
          <w:sz w:val="22"/>
          <w:szCs w:val="22"/>
        </w:rPr>
        <w:t>;</w:t>
      </w:r>
      <w:r w:rsidRPr="007324CD">
        <w:rPr>
          <w:rFonts w:ascii="Verdana" w:hAnsi="Verdana" w:cs="Verdana"/>
          <w:bCs/>
          <w:sz w:val="22"/>
          <w:szCs w:val="22"/>
        </w:rPr>
        <w:t xml:space="preserve"> y el responsable del área de </w:t>
      </w:r>
      <w:r w:rsidR="007B548D">
        <w:rPr>
          <w:rFonts w:ascii="Verdana" w:hAnsi="Verdana" w:cs="Verdana"/>
          <w:bCs/>
          <w:sz w:val="22"/>
          <w:szCs w:val="22"/>
        </w:rPr>
        <w:t>B</w:t>
      </w:r>
      <w:r w:rsidRPr="007324CD">
        <w:rPr>
          <w:rFonts w:ascii="Verdana" w:hAnsi="Verdana" w:cs="Verdana"/>
          <w:bCs/>
          <w:sz w:val="22"/>
          <w:szCs w:val="22"/>
        </w:rPr>
        <w:t>ioenergía de la Empresa, José Antonio Arrieta.</w:t>
      </w:r>
      <w:r>
        <w:rPr>
          <w:rFonts w:ascii="Verdana" w:hAnsi="Verdana" w:cs="Verdana"/>
          <w:bCs/>
          <w:sz w:val="22"/>
          <w:szCs w:val="22"/>
        </w:rPr>
        <w:t xml:space="preserve"> </w:t>
      </w:r>
    </w:p>
    <w:p w:rsidR="009C757B" w:rsidRPr="007324CD" w:rsidRDefault="009C757B" w:rsidP="009C757B">
      <w:pPr>
        <w:pStyle w:val="Textodeglobo"/>
        <w:ind w:right="-433"/>
        <w:jc w:val="both"/>
        <w:rPr>
          <w:rFonts w:ascii="Verdana" w:hAnsi="Verdana" w:cs="Verdana"/>
          <w:bCs/>
          <w:sz w:val="22"/>
          <w:szCs w:val="22"/>
        </w:rPr>
      </w:pPr>
      <w:r w:rsidRPr="007324CD">
        <w:rPr>
          <w:rFonts w:ascii="Verdana" w:hAnsi="Verdana" w:cs="Verdana"/>
          <w:bCs/>
          <w:sz w:val="22"/>
          <w:szCs w:val="22"/>
        </w:rPr>
        <w:lastRenderedPageBreak/>
        <w:t xml:space="preserve">La iniciativa </w:t>
      </w:r>
      <w:proofErr w:type="spellStart"/>
      <w:r w:rsidRPr="007324CD">
        <w:rPr>
          <w:rFonts w:ascii="Verdana" w:hAnsi="Verdana" w:cs="Verdana"/>
          <w:bCs/>
          <w:sz w:val="22"/>
          <w:szCs w:val="22"/>
        </w:rPr>
        <w:t>Lignocrop</w:t>
      </w:r>
      <w:proofErr w:type="spellEnd"/>
      <w:r w:rsidRPr="007324CD">
        <w:rPr>
          <w:rFonts w:ascii="Verdana" w:hAnsi="Verdana" w:cs="Verdana"/>
          <w:bCs/>
          <w:sz w:val="22"/>
          <w:szCs w:val="22"/>
        </w:rPr>
        <w:t xml:space="preserve">, liderada por IBERDROLA, cuenta con la participación </w:t>
      </w:r>
      <w:r w:rsidR="008C3E81">
        <w:rPr>
          <w:rFonts w:ascii="Verdana" w:hAnsi="Verdana" w:cs="Verdana"/>
          <w:bCs/>
          <w:sz w:val="22"/>
          <w:szCs w:val="22"/>
        </w:rPr>
        <w:t xml:space="preserve">de socios con gran experiencia en el sector agroforestal, </w:t>
      </w:r>
      <w:r w:rsidR="0082645B">
        <w:rPr>
          <w:rFonts w:ascii="Verdana" w:hAnsi="Verdana" w:cs="Verdana"/>
          <w:bCs/>
          <w:sz w:val="22"/>
          <w:szCs w:val="22"/>
        </w:rPr>
        <w:t xml:space="preserve">que también han asistido a la presentación, </w:t>
      </w:r>
      <w:r w:rsidR="008C3E81">
        <w:rPr>
          <w:rFonts w:ascii="Verdana" w:hAnsi="Verdana" w:cs="Verdana"/>
          <w:bCs/>
          <w:sz w:val="22"/>
          <w:szCs w:val="22"/>
        </w:rPr>
        <w:t xml:space="preserve">como son </w:t>
      </w:r>
      <w:r w:rsidRPr="007324CD">
        <w:rPr>
          <w:rFonts w:ascii="Verdana" w:hAnsi="Verdana" w:cs="Verdana"/>
          <w:bCs/>
          <w:sz w:val="22"/>
          <w:szCs w:val="22"/>
        </w:rPr>
        <w:t xml:space="preserve">el Centro de Investigación Forestal (INIA-CIFOR), el Instituto Valenciano de Investigación Agraria (IVIA) y la Universidad de Castilla-La Mancha (UCLM), así como con la financiación del </w:t>
      </w:r>
      <w:r w:rsidR="008C3E81">
        <w:rPr>
          <w:rFonts w:ascii="Verdana" w:hAnsi="Verdana" w:cs="Verdana"/>
          <w:bCs/>
          <w:sz w:val="22"/>
          <w:szCs w:val="22"/>
        </w:rPr>
        <w:t xml:space="preserve">antiguo </w:t>
      </w:r>
      <w:r w:rsidRPr="007324CD">
        <w:rPr>
          <w:rFonts w:ascii="Verdana" w:hAnsi="Verdana" w:cs="Verdana"/>
          <w:bCs/>
          <w:sz w:val="22"/>
          <w:szCs w:val="22"/>
        </w:rPr>
        <w:t>Ministerio de Ciencia e Innovación</w:t>
      </w:r>
      <w:r w:rsidR="00F96F33">
        <w:rPr>
          <w:rFonts w:ascii="Verdana" w:hAnsi="Verdana" w:cs="Verdana"/>
          <w:bCs/>
          <w:sz w:val="22"/>
          <w:szCs w:val="22"/>
        </w:rPr>
        <w:t>,</w:t>
      </w:r>
      <w:r w:rsidRPr="007324CD">
        <w:rPr>
          <w:rFonts w:ascii="Verdana" w:hAnsi="Verdana" w:cs="Verdana"/>
          <w:bCs/>
          <w:sz w:val="22"/>
          <w:szCs w:val="22"/>
        </w:rPr>
        <w:t xml:space="preserve"> a través del Plan E.</w:t>
      </w:r>
    </w:p>
    <w:p w:rsidR="009C757B" w:rsidRDefault="009C757B" w:rsidP="009C757B">
      <w:pPr>
        <w:pStyle w:val="Textodeglobo"/>
        <w:ind w:right="-433"/>
        <w:jc w:val="both"/>
        <w:rPr>
          <w:rFonts w:ascii="Verdana" w:hAnsi="Verdana" w:cs="Verdana"/>
          <w:bCs/>
          <w:sz w:val="22"/>
          <w:szCs w:val="22"/>
        </w:rPr>
      </w:pPr>
    </w:p>
    <w:p w:rsidR="007B548D" w:rsidRDefault="007B548D" w:rsidP="009C757B">
      <w:pPr>
        <w:pStyle w:val="Textodeglobo"/>
        <w:ind w:right="-433"/>
        <w:jc w:val="both"/>
        <w:rPr>
          <w:rFonts w:ascii="Verdana" w:hAnsi="Verdana" w:cs="Verdana"/>
          <w:bCs/>
          <w:sz w:val="22"/>
          <w:szCs w:val="22"/>
        </w:rPr>
      </w:pPr>
    </w:p>
    <w:p w:rsidR="0082645B" w:rsidRPr="005035B7" w:rsidRDefault="0082645B" w:rsidP="0082645B">
      <w:pPr>
        <w:jc w:val="both"/>
        <w:rPr>
          <w:rFonts w:ascii="Verdana" w:hAnsi="Verdana" w:cs="Verdana"/>
          <w:b/>
          <w:bCs/>
          <w:sz w:val="24"/>
          <w:szCs w:val="24"/>
          <w:u w:val="single"/>
        </w:rPr>
      </w:pPr>
      <w:r>
        <w:rPr>
          <w:rFonts w:ascii="Verdana" w:hAnsi="Verdana" w:cs="Verdana"/>
          <w:b/>
          <w:bCs/>
          <w:sz w:val="24"/>
          <w:szCs w:val="24"/>
          <w:u w:val="single"/>
        </w:rPr>
        <w:t>Proyecto Lignocrop y plantación en Peñaf</w:t>
      </w:r>
      <w:r w:rsidR="00F96F33">
        <w:rPr>
          <w:rFonts w:ascii="Verdana" w:hAnsi="Verdana" w:cs="Verdana"/>
          <w:b/>
          <w:bCs/>
          <w:sz w:val="24"/>
          <w:szCs w:val="24"/>
          <w:u w:val="single"/>
        </w:rPr>
        <w:t>i</w:t>
      </w:r>
      <w:r>
        <w:rPr>
          <w:rFonts w:ascii="Verdana" w:hAnsi="Verdana" w:cs="Verdana"/>
          <w:b/>
          <w:bCs/>
          <w:sz w:val="24"/>
          <w:szCs w:val="24"/>
          <w:u w:val="single"/>
        </w:rPr>
        <w:t>el</w:t>
      </w:r>
    </w:p>
    <w:p w:rsidR="0082645B" w:rsidRPr="007324CD" w:rsidRDefault="0082645B" w:rsidP="009C757B">
      <w:pPr>
        <w:pStyle w:val="Textodeglobo"/>
        <w:ind w:right="-433"/>
        <w:jc w:val="both"/>
        <w:rPr>
          <w:rFonts w:ascii="Verdana" w:hAnsi="Verdana" w:cs="Verdana"/>
          <w:bCs/>
          <w:sz w:val="22"/>
          <w:szCs w:val="22"/>
        </w:rPr>
      </w:pPr>
    </w:p>
    <w:p w:rsidR="009C757B" w:rsidRPr="007324CD" w:rsidRDefault="009C757B" w:rsidP="009C757B">
      <w:pPr>
        <w:pStyle w:val="Textodeglobo"/>
        <w:ind w:right="-433"/>
        <w:jc w:val="both"/>
        <w:rPr>
          <w:rFonts w:ascii="Verdana" w:hAnsi="Verdana" w:cs="Verdana"/>
          <w:bCs/>
          <w:sz w:val="22"/>
          <w:szCs w:val="22"/>
        </w:rPr>
      </w:pPr>
      <w:r w:rsidRPr="007324CD">
        <w:rPr>
          <w:rFonts w:ascii="Verdana" w:hAnsi="Verdana" w:cs="Verdana"/>
          <w:bCs/>
          <w:sz w:val="22"/>
          <w:szCs w:val="22"/>
        </w:rPr>
        <w:t xml:space="preserve">Con un presupuesto </w:t>
      </w:r>
      <w:r w:rsidR="00660AB3">
        <w:rPr>
          <w:rFonts w:ascii="Verdana" w:hAnsi="Verdana" w:cs="Verdana"/>
          <w:bCs/>
          <w:sz w:val="22"/>
          <w:szCs w:val="22"/>
        </w:rPr>
        <w:t xml:space="preserve">total </w:t>
      </w:r>
      <w:r w:rsidRPr="007324CD">
        <w:rPr>
          <w:rFonts w:ascii="Verdana" w:hAnsi="Verdana" w:cs="Verdana"/>
          <w:bCs/>
          <w:sz w:val="22"/>
          <w:szCs w:val="22"/>
        </w:rPr>
        <w:t xml:space="preserve">que asciende a cerca de 3 millones €, Lignocrop se consolida como el primer </w:t>
      </w:r>
      <w:r w:rsidR="00F96F33">
        <w:rPr>
          <w:rFonts w:ascii="Verdana" w:hAnsi="Verdana" w:cs="Verdana"/>
          <w:bCs/>
          <w:sz w:val="22"/>
          <w:szCs w:val="22"/>
        </w:rPr>
        <w:t>proyecto de este tipo en España</w:t>
      </w:r>
      <w:r w:rsidR="007B548D">
        <w:rPr>
          <w:rFonts w:ascii="Verdana" w:hAnsi="Verdana" w:cs="Verdana"/>
          <w:bCs/>
          <w:sz w:val="22"/>
          <w:szCs w:val="22"/>
        </w:rPr>
        <w:t>,</w:t>
      </w:r>
      <w:r w:rsidR="00F96F33">
        <w:rPr>
          <w:rFonts w:ascii="Verdana" w:hAnsi="Verdana" w:cs="Verdana"/>
          <w:bCs/>
          <w:sz w:val="22"/>
          <w:szCs w:val="22"/>
        </w:rPr>
        <w:t xml:space="preserve"> ya que</w:t>
      </w:r>
      <w:r w:rsidRPr="007324CD">
        <w:rPr>
          <w:rFonts w:ascii="Verdana" w:hAnsi="Verdana" w:cs="Verdana"/>
          <w:bCs/>
          <w:sz w:val="22"/>
          <w:szCs w:val="22"/>
        </w:rPr>
        <w:t xml:space="preserve"> hasta </w:t>
      </w:r>
      <w:r w:rsidR="00F96F33">
        <w:rPr>
          <w:rFonts w:ascii="Verdana" w:hAnsi="Verdana" w:cs="Verdana"/>
          <w:bCs/>
          <w:sz w:val="22"/>
          <w:szCs w:val="22"/>
        </w:rPr>
        <w:t>el año 2009</w:t>
      </w:r>
      <w:r w:rsidRPr="007324CD">
        <w:rPr>
          <w:rFonts w:ascii="Verdana" w:hAnsi="Verdana" w:cs="Verdana"/>
          <w:bCs/>
          <w:sz w:val="22"/>
          <w:szCs w:val="22"/>
        </w:rPr>
        <w:t>, la implantación de estos cultivos se había reducido únicamente a pruebas experimentales.</w:t>
      </w:r>
    </w:p>
    <w:p w:rsidR="009C757B" w:rsidRPr="007324CD" w:rsidRDefault="009C757B" w:rsidP="009C757B">
      <w:pPr>
        <w:pStyle w:val="Textodeglobo"/>
        <w:ind w:right="-433"/>
        <w:jc w:val="both"/>
        <w:rPr>
          <w:rFonts w:ascii="Verdana" w:hAnsi="Verdana" w:cs="Verdana"/>
          <w:bCs/>
          <w:sz w:val="22"/>
          <w:szCs w:val="22"/>
        </w:rPr>
      </w:pPr>
    </w:p>
    <w:p w:rsidR="009C757B" w:rsidRDefault="00AA125A" w:rsidP="009C757B">
      <w:pPr>
        <w:pStyle w:val="Textodeglobo"/>
        <w:ind w:right="-433"/>
        <w:jc w:val="both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>Consta</w:t>
      </w:r>
      <w:r w:rsidR="009C757B" w:rsidRPr="00EB27FB">
        <w:rPr>
          <w:rFonts w:ascii="Verdana" w:hAnsi="Verdana" w:cs="Verdana"/>
          <w:bCs/>
          <w:sz w:val="22"/>
          <w:szCs w:val="22"/>
        </w:rPr>
        <w:t xml:space="preserve"> de un total de </w:t>
      </w:r>
      <w:r w:rsidR="008C3E81">
        <w:rPr>
          <w:rFonts w:ascii="Verdana" w:hAnsi="Verdana" w:cs="Verdana"/>
          <w:bCs/>
          <w:sz w:val="22"/>
          <w:szCs w:val="22"/>
        </w:rPr>
        <w:t>60</w:t>
      </w:r>
      <w:r w:rsidR="008C3E81" w:rsidRPr="00EB27FB">
        <w:rPr>
          <w:rFonts w:ascii="Verdana" w:hAnsi="Verdana" w:cs="Verdana"/>
          <w:bCs/>
          <w:sz w:val="22"/>
          <w:szCs w:val="22"/>
        </w:rPr>
        <w:t xml:space="preserve"> </w:t>
      </w:r>
      <w:r w:rsidR="009C757B" w:rsidRPr="00EB27FB">
        <w:rPr>
          <w:rFonts w:ascii="Verdana" w:hAnsi="Verdana" w:cs="Verdana"/>
          <w:bCs/>
          <w:sz w:val="22"/>
          <w:szCs w:val="22"/>
        </w:rPr>
        <w:t xml:space="preserve">hectáreas de cultivo energético leñoso con </w:t>
      </w:r>
      <w:r w:rsidR="00547D4D">
        <w:rPr>
          <w:rFonts w:ascii="Verdana" w:hAnsi="Verdana" w:cs="Verdana"/>
          <w:bCs/>
          <w:sz w:val="22"/>
          <w:szCs w:val="22"/>
        </w:rPr>
        <w:t>un máximo de</w:t>
      </w:r>
      <w:r w:rsidR="00F96F33">
        <w:rPr>
          <w:rFonts w:ascii="Verdana" w:hAnsi="Verdana" w:cs="Verdana"/>
          <w:bCs/>
          <w:sz w:val="22"/>
          <w:szCs w:val="22"/>
        </w:rPr>
        <w:t xml:space="preserve"> </w:t>
      </w:r>
      <w:r w:rsidR="009C757B" w:rsidRPr="00EB27FB">
        <w:rPr>
          <w:rFonts w:ascii="Verdana" w:hAnsi="Verdana" w:cs="Verdana"/>
          <w:bCs/>
          <w:sz w:val="22"/>
          <w:szCs w:val="22"/>
        </w:rPr>
        <w:t xml:space="preserve">12 años de vida útil en </w:t>
      </w:r>
      <w:r w:rsidR="00B800CB">
        <w:rPr>
          <w:rFonts w:ascii="Verdana" w:hAnsi="Verdana" w:cs="Verdana"/>
          <w:bCs/>
          <w:sz w:val="22"/>
          <w:szCs w:val="22"/>
        </w:rPr>
        <w:t>cuatro</w:t>
      </w:r>
      <w:r w:rsidR="00B800CB" w:rsidRPr="00EB27FB">
        <w:rPr>
          <w:rFonts w:ascii="Verdana" w:hAnsi="Verdana" w:cs="Verdana"/>
          <w:bCs/>
          <w:sz w:val="22"/>
          <w:szCs w:val="22"/>
        </w:rPr>
        <w:t xml:space="preserve"> </w:t>
      </w:r>
      <w:r w:rsidR="009C757B" w:rsidRPr="00EB27FB">
        <w:rPr>
          <w:rFonts w:ascii="Verdana" w:hAnsi="Verdana" w:cs="Verdana"/>
          <w:bCs/>
          <w:sz w:val="22"/>
          <w:szCs w:val="22"/>
        </w:rPr>
        <w:t>ubicaciones geográfica y meteorológicamente muy distintas: Peñafiel</w:t>
      </w:r>
      <w:r w:rsidR="00660AB3">
        <w:rPr>
          <w:rFonts w:ascii="Verdana" w:hAnsi="Verdana" w:cs="Verdana"/>
          <w:bCs/>
          <w:sz w:val="22"/>
          <w:szCs w:val="22"/>
        </w:rPr>
        <w:t xml:space="preserve"> (Valladolid)</w:t>
      </w:r>
      <w:r w:rsidR="009C757B" w:rsidRPr="00EB27FB">
        <w:rPr>
          <w:rFonts w:ascii="Verdana" w:hAnsi="Verdana" w:cs="Verdana"/>
          <w:bCs/>
          <w:sz w:val="22"/>
          <w:szCs w:val="22"/>
        </w:rPr>
        <w:t>,</w:t>
      </w:r>
      <w:r w:rsidR="00F96F33">
        <w:rPr>
          <w:rFonts w:ascii="Verdana" w:hAnsi="Verdana" w:cs="Verdana"/>
          <w:bCs/>
          <w:sz w:val="22"/>
          <w:szCs w:val="22"/>
        </w:rPr>
        <w:t xml:space="preserve"> </w:t>
      </w:r>
      <w:r>
        <w:rPr>
          <w:rFonts w:ascii="Verdana" w:hAnsi="Verdana" w:cs="Verdana"/>
          <w:bCs/>
          <w:sz w:val="22"/>
          <w:szCs w:val="22"/>
        </w:rPr>
        <w:t>Tahivilla (Cádiz)</w:t>
      </w:r>
      <w:r w:rsidR="008C3E81">
        <w:rPr>
          <w:rFonts w:ascii="Verdana" w:hAnsi="Verdana" w:cs="Verdana"/>
          <w:bCs/>
          <w:sz w:val="22"/>
          <w:szCs w:val="22"/>
        </w:rPr>
        <w:t>,</w:t>
      </w:r>
      <w:r w:rsidR="009C757B" w:rsidRPr="00EB27FB">
        <w:rPr>
          <w:rFonts w:ascii="Verdana" w:hAnsi="Verdana" w:cs="Verdana"/>
          <w:bCs/>
          <w:sz w:val="22"/>
          <w:szCs w:val="22"/>
        </w:rPr>
        <w:t xml:space="preserve"> Molina de Aragón (Guadalajara)</w:t>
      </w:r>
      <w:r w:rsidR="008C3E81">
        <w:rPr>
          <w:rFonts w:ascii="Verdana" w:hAnsi="Verdana" w:cs="Verdana"/>
          <w:bCs/>
          <w:sz w:val="22"/>
          <w:szCs w:val="22"/>
        </w:rPr>
        <w:t xml:space="preserve"> y en la vega de Granada</w:t>
      </w:r>
      <w:r w:rsidR="009C757B" w:rsidRPr="00EB27FB">
        <w:rPr>
          <w:rFonts w:ascii="Verdana" w:hAnsi="Verdana" w:cs="Verdana"/>
          <w:bCs/>
          <w:sz w:val="22"/>
          <w:szCs w:val="22"/>
        </w:rPr>
        <w:t xml:space="preserve">. </w:t>
      </w:r>
      <w:r w:rsidR="00660AB3">
        <w:rPr>
          <w:rFonts w:ascii="Verdana" w:hAnsi="Verdana" w:cs="Verdana"/>
          <w:bCs/>
          <w:sz w:val="22"/>
          <w:szCs w:val="22"/>
        </w:rPr>
        <w:t>Se han implantado</w:t>
      </w:r>
      <w:r w:rsidR="001809C4">
        <w:rPr>
          <w:rFonts w:ascii="Verdana" w:hAnsi="Verdana" w:cs="Verdana"/>
          <w:bCs/>
          <w:sz w:val="22"/>
          <w:szCs w:val="22"/>
        </w:rPr>
        <w:t xml:space="preserve"> diferentes clones de los géneros</w:t>
      </w:r>
      <w:r w:rsidR="009C757B" w:rsidRPr="00EB27FB">
        <w:rPr>
          <w:rFonts w:ascii="Verdana" w:hAnsi="Verdana" w:cs="Verdana"/>
          <w:bCs/>
          <w:sz w:val="22"/>
          <w:szCs w:val="22"/>
        </w:rPr>
        <w:t xml:space="preserve"> Populus, Salix </w:t>
      </w:r>
      <w:r>
        <w:rPr>
          <w:rFonts w:ascii="Verdana" w:hAnsi="Verdana" w:cs="Verdana"/>
          <w:bCs/>
          <w:sz w:val="22"/>
          <w:szCs w:val="22"/>
        </w:rPr>
        <w:t xml:space="preserve">y </w:t>
      </w:r>
      <w:r w:rsidR="009C757B" w:rsidRPr="00EB27FB">
        <w:rPr>
          <w:rFonts w:ascii="Verdana" w:hAnsi="Verdana" w:cs="Verdana"/>
          <w:bCs/>
          <w:sz w:val="22"/>
          <w:szCs w:val="22"/>
        </w:rPr>
        <w:t xml:space="preserve">Robinia, </w:t>
      </w:r>
      <w:r w:rsidR="0050474B">
        <w:rPr>
          <w:rFonts w:ascii="Verdana" w:hAnsi="Verdana" w:cs="Verdana"/>
          <w:bCs/>
          <w:sz w:val="22"/>
          <w:szCs w:val="22"/>
        </w:rPr>
        <w:t xml:space="preserve">todos ellos </w:t>
      </w:r>
      <w:r w:rsidR="009C757B" w:rsidRPr="00EB27FB">
        <w:rPr>
          <w:rFonts w:ascii="Verdana" w:hAnsi="Verdana" w:cs="Verdana"/>
          <w:bCs/>
          <w:sz w:val="22"/>
          <w:szCs w:val="22"/>
        </w:rPr>
        <w:t>con un alto poder energético,</w:t>
      </w:r>
      <w:r w:rsidR="006F6041">
        <w:rPr>
          <w:rFonts w:ascii="Verdana" w:hAnsi="Verdana" w:cs="Verdana"/>
          <w:bCs/>
          <w:sz w:val="22"/>
          <w:szCs w:val="22"/>
        </w:rPr>
        <w:t xml:space="preserve"> rápido crecimiento,</w:t>
      </w:r>
      <w:r w:rsidR="009C757B" w:rsidRPr="00EB27FB">
        <w:rPr>
          <w:rFonts w:ascii="Verdana" w:hAnsi="Verdana" w:cs="Verdana"/>
          <w:bCs/>
          <w:sz w:val="22"/>
          <w:szCs w:val="22"/>
        </w:rPr>
        <w:t xml:space="preserve"> capacidad de rebrote</w:t>
      </w:r>
      <w:r w:rsidR="006F6041">
        <w:rPr>
          <w:rFonts w:ascii="Verdana" w:hAnsi="Verdana" w:cs="Verdana"/>
          <w:bCs/>
          <w:sz w:val="22"/>
          <w:szCs w:val="22"/>
        </w:rPr>
        <w:t xml:space="preserve"> de cepa</w:t>
      </w:r>
      <w:r w:rsidR="009C757B" w:rsidRPr="00EB27FB">
        <w:rPr>
          <w:rFonts w:ascii="Verdana" w:hAnsi="Verdana" w:cs="Verdana"/>
          <w:bCs/>
          <w:sz w:val="22"/>
          <w:szCs w:val="22"/>
        </w:rPr>
        <w:t xml:space="preserve"> e impacto ambiental positivo.</w:t>
      </w:r>
      <w:r w:rsidR="009C757B" w:rsidRPr="007324CD">
        <w:rPr>
          <w:rFonts w:ascii="Verdana" w:hAnsi="Verdana" w:cs="Verdana"/>
          <w:bCs/>
          <w:sz w:val="22"/>
          <w:szCs w:val="22"/>
        </w:rPr>
        <w:t xml:space="preserve"> </w:t>
      </w:r>
    </w:p>
    <w:p w:rsidR="009C757B" w:rsidRDefault="009C757B" w:rsidP="009C757B">
      <w:pPr>
        <w:pStyle w:val="Textodeglobo"/>
        <w:ind w:right="-433"/>
        <w:jc w:val="both"/>
        <w:rPr>
          <w:rFonts w:ascii="Verdana" w:hAnsi="Verdana" w:cs="Verdana"/>
          <w:bCs/>
          <w:sz w:val="22"/>
          <w:szCs w:val="22"/>
        </w:rPr>
      </w:pPr>
    </w:p>
    <w:p w:rsidR="0082645B" w:rsidRDefault="0082645B" w:rsidP="0082645B">
      <w:pPr>
        <w:pStyle w:val="Textodeglobo"/>
        <w:ind w:right="-433"/>
        <w:jc w:val="both"/>
        <w:rPr>
          <w:rFonts w:ascii="Verdana" w:hAnsi="Verdana" w:cs="Verdana"/>
          <w:bCs/>
          <w:sz w:val="22"/>
          <w:szCs w:val="22"/>
        </w:rPr>
      </w:pPr>
      <w:r w:rsidRPr="007324CD">
        <w:rPr>
          <w:rFonts w:ascii="Verdana" w:hAnsi="Verdana" w:cs="Verdana"/>
          <w:bCs/>
          <w:sz w:val="22"/>
          <w:szCs w:val="22"/>
        </w:rPr>
        <w:t>La duración de esta iniciativa</w:t>
      </w:r>
      <w:r>
        <w:rPr>
          <w:rFonts w:ascii="Verdana" w:hAnsi="Verdana" w:cs="Verdana"/>
          <w:bCs/>
          <w:sz w:val="22"/>
          <w:szCs w:val="22"/>
        </w:rPr>
        <w:t xml:space="preserve"> </w:t>
      </w:r>
      <w:r w:rsidRPr="007324CD">
        <w:rPr>
          <w:rFonts w:ascii="Verdana" w:hAnsi="Verdana" w:cs="Verdana"/>
          <w:bCs/>
          <w:sz w:val="22"/>
          <w:szCs w:val="22"/>
        </w:rPr>
        <w:t>se extenderá hasta diciembre de 2017</w:t>
      </w:r>
      <w:r>
        <w:rPr>
          <w:rFonts w:ascii="Verdana" w:hAnsi="Verdana" w:cs="Verdana"/>
          <w:bCs/>
          <w:sz w:val="22"/>
          <w:szCs w:val="22"/>
        </w:rPr>
        <w:t xml:space="preserve">, periodo suficiente para identificar los principales parámetros que </w:t>
      </w:r>
      <w:r w:rsidR="00B44A25">
        <w:rPr>
          <w:rFonts w:ascii="Verdana" w:hAnsi="Verdana" w:cs="Verdana"/>
          <w:bCs/>
          <w:sz w:val="22"/>
          <w:szCs w:val="22"/>
        </w:rPr>
        <w:t>permitirán a la Compañía</w:t>
      </w:r>
      <w:r>
        <w:rPr>
          <w:rFonts w:ascii="Verdana" w:hAnsi="Verdana" w:cs="Verdana"/>
          <w:bCs/>
          <w:sz w:val="22"/>
          <w:szCs w:val="22"/>
        </w:rPr>
        <w:t xml:space="preserve"> no solo asegurar el</w:t>
      </w:r>
      <w:r w:rsidRPr="007324CD">
        <w:rPr>
          <w:rFonts w:ascii="Verdana" w:hAnsi="Verdana" w:cs="Verdana"/>
          <w:bCs/>
          <w:sz w:val="22"/>
          <w:szCs w:val="22"/>
        </w:rPr>
        <w:t xml:space="preserve"> control </w:t>
      </w:r>
      <w:r>
        <w:rPr>
          <w:rFonts w:ascii="Verdana" w:hAnsi="Verdana" w:cs="Verdana"/>
          <w:bCs/>
          <w:sz w:val="22"/>
          <w:szCs w:val="22"/>
        </w:rPr>
        <w:t>y mejora de la eficiencia en costes y producción</w:t>
      </w:r>
      <w:r w:rsidR="007B548D">
        <w:rPr>
          <w:rFonts w:ascii="Verdana" w:hAnsi="Verdana" w:cs="Verdana"/>
          <w:bCs/>
          <w:sz w:val="22"/>
          <w:szCs w:val="22"/>
        </w:rPr>
        <w:t>,</w:t>
      </w:r>
      <w:r>
        <w:rPr>
          <w:rFonts w:ascii="Verdana" w:hAnsi="Verdana" w:cs="Verdana"/>
          <w:bCs/>
          <w:sz w:val="22"/>
          <w:szCs w:val="22"/>
        </w:rPr>
        <w:t xml:space="preserve"> sino también la gestión eficiente de</w:t>
      </w:r>
      <w:r w:rsidRPr="007324CD">
        <w:rPr>
          <w:rFonts w:ascii="Verdana" w:hAnsi="Verdana" w:cs="Verdana"/>
          <w:bCs/>
          <w:sz w:val="22"/>
          <w:szCs w:val="22"/>
        </w:rPr>
        <w:t xml:space="preserve"> aspectos medioambientales</w:t>
      </w:r>
      <w:r>
        <w:rPr>
          <w:rFonts w:ascii="Verdana" w:hAnsi="Verdana" w:cs="Verdana"/>
          <w:bCs/>
          <w:sz w:val="22"/>
          <w:szCs w:val="22"/>
        </w:rPr>
        <w:t xml:space="preserve"> clave</w:t>
      </w:r>
      <w:r w:rsidRPr="007324CD">
        <w:rPr>
          <w:rFonts w:ascii="Verdana" w:hAnsi="Verdana" w:cs="Verdana"/>
          <w:bCs/>
          <w:sz w:val="22"/>
          <w:szCs w:val="22"/>
        </w:rPr>
        <w:t xml:space="preserve">. En este sentido, IBERDROLA apuesta también por la </w:t>
      </w:r>
      <w:r>
        <w:rPr>
          <w:rFonts w:ascii="Verdana" w:hAnsi="Verdana" w:cs="Verdana"/>
          <w:bCs/>
          <w:sz w:val="22"/>
          <w:szCs w:val="22"/>
        </w:rPr>
        <w:t xml:space="preserve">incorporación en campo de infraestructuras </w:t>
      </w:r>
      <w:r w:rsidRPr="007324CD">
        <w:rPr>
          <w:rFonts w:ascii="Verdana" w:hAnsi="Verdana" w:cs="Verdana"/>
          <w:bCs/>
          <w:sz w:val="22"/>
          <w:szCs w:val="22"/>
        </w:rPr>
        <w:t>de riego por goteo, estaciones de medición de humedad y climatológicas, como vía de ahorro y uso eficiente de los recursos hídricos</w:t>
      </w:r>
      <w:r>
        <w:rPr>
          <w:rFonts w:ascii="Verdana" w:hAnsi="Verdana" w:cs="Verdana"/>
          <w:bCs/>
          <w:sz w:val="22"/>
          <w:szCs w:val="22"/>
        </w:rPr>
        <w:t xml:space="preserve"> necesarios para las plantaciones</w:t>
      </w:r>
      <w:r w:rsidRPr="007324CD">
        <w:rPr>
          <w:rFonts w:ascii="Verdana" w:hAnsi="Verdana" w:cs="Verdana"/>
          <w:bCs/>
          <w:sz w:val="22"/>
          <w:szCs w:val="22"/>
        </w:rPr>
        <w:t>.</w:t>
      </w:r>
    </w:p>
    <w:p w:rsidR="007B548D" w:rsidRPr="007324CD" w:rsidRDefault="0091519E" w:rsidP="0082645B">
      <w:pPr>
        <w:pStyle w:val="Textodeglobo"/>
        <w:ind w:right="-433"/>
        <w:jc w:val="both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7" type="#_x0000_t75" style="position:absolute;left:0;text-align:left;margin-left:-66.2pt;margin-top:99.3pt;width:48.85pt;height:215.9pt;z-index:251660288;visibility:visible;mso-wrap-edited:f">
            <v:imagedata r:id="rId10" o:title=""/>
            <w10:wrap type="topAndBottom"/>
          </v:shape>
          <o:OLEObject Type="Embed" ProgID="Word.Picture.8" ShapeID="_x0000_s1117" DrawAspect="Content" ObjectID="_1479881019" r:id="rId11"/>
        </w:pict>
      </w:r>
    </w:p>
    <w:p w:rsidR="009C757B" w:rsidRPr="007324CD" w:rsidRDefault="009C757B" w:rsidP="009C757B">
      <w:pPr>
        <w:pStyle w:val="Textodeglobo"/>
        <w:ind w:right="-433"/>
        <w:jc w:val="both"/>
        <w:rPr>
          <w:rFonts w:ascii="Verdana" w:hAnsi="Verdana" w:cs="Verdana"/>
          <w:bCs/>
          <w:sz w:val="22"/>
          <w:szCs w:val="22"/>
        </w:rPr>
      </w:pPr>
      <w:r w:rsidRPr="00EB27FB">
        <w:rPr>
          <w:rFonts w:ascii="Verdana" w:hAnsi="Verdana" w:cs="Verdana"/>
          <w:bCs/>
          <w:sz w:val="22"/>
          <w:szCs w:val="22"/>
        </w:rPr>
        <w:t xml:space="preserve">IBERDROLA </w:t>
      </w:r>
      <w:r w:rsidR="00660AB3">
        <w:rPr>
          <w:rFonts w:ascii="Verdana" w:hAnsi="Verdana" w:cs="Verdana"/>
          <w:bCs/>
          <w:sz w:val="22"/>
          <w:szCs w:val="22"/>
        </w:rPr>
        <w:t>eligió</w:t>
      </w:r>
      <w:r w:rsidRPr="00EB27FB">
        <w:rPr>
          <w:rFonts w:ascii="Verdana" w:hAnsi="Verdana" w:cs="Verdana"/>
          <w:bCs/>
          <w:sz w:val="22"/>
          <w:szCs w:val="22"/>
        </w:rPr>
        <w:t xml:space="preserve"> Castilla y León</w:t>
      </w:r>
      <w:r w:rsidR="00B44A25">
        <w:rPr>
          <w:rFonts w:ascii="Verdana" w:hAnsi="Verdana" w:cs="Verdana"/>
          <w:bCs/>
          <w:sz w:val="22"/>
          <w:szCs w:val="22"/>
        </w:rPr>
        <w:t>, en concreto la localidad vallisoletana de Peñafiel,</w:t>
      </w:r>
      <w:r w:rsidRPr="00EB27FB">
        <w:rPr>
          <w:rFonts w:ascii="Verdana" w:hAnsi="Verdana" w:cs="Verdana"/>
          <w:bCs/>
          <w:sz w:val="22"/>
          <w:szCs w:val="22"/>
        </w:rPr>
        <w:t xml:space="preserve"> para lanzar este innovador proyecto de investigación y desarrollo</w:t>
      </w:r>
      <w:r w:rsidR="00547D4D">
        <w:rPr>
          <w:rFonts w:ascii="Verdana" w:hAnsi="Verdana" w:cs="Verdana"/>
          <w:bCs/>
          <w:sz w:val="22"/>
          <w:szCs w:val="22"/>
        </w:rPr>
        <w:t xml:space="preserve"> en abril de 2011</w:t>
      </w:r>
      <w:r w:rsidRPr="00EB27FB">
        <w:rPr>
          <w:rFonts w:ascii="Verdana" w:hAnsi="Verdana" w:cs="Verdana"/>
          <w:bCs/>
          <w:sz w:val="22"/>
          <w:szCs w:val="22"/>
        </w:rPr>
        <w:t xml:space="preserve">, </w:t>
      </w:r>
      <w:r w:rsidR="006E5602">
        <w:rPr>
          <w:rFonts w:ascii="Verdana" w:hAnsi="Verdana" w:cs="Verdana"/>
          <w:bCs/>
          <w:sz w:val="22"/>
          <w:szCs w:val="22"/>
        </w:rPr>
        <w:t xml:space="preserve">ya </w:t>
      </w:r>
      <w:r w:rsidRPr="00EB27FB">
        <w:rPr>
          <w:rFonts w:ascii="Verdana" w:hAnsi="Verdana" w:cs="Verdana"/>
          <w:bCs/>
          <w:sz w:val="22"/>
          <w:szCs w:val="22"/>
        </w:rPr>
        <w:t xml:space="preserve">que </w:t>
      </w:r>
      <w:r w:rsidR="006E5602">
        <w:rPr>
          <w:rFonts w:ascii="Verdana" w:hAnsi="Verdana" w:cs="Verdana"/>
          <w:bCs/>
          <w:sz w:val="22"/>
          <w:szCs w:val="22"/>
        </w:rPr>
        <w:t xml:space="preserve">se contó desde un principio con el </w:t>
      </w:r>
      <w:r w:rsidRPr="00EB27FB">
        <w:rPr>
          <w:rFonts w:ascii="Verdana" w:hAnsi="Verdana" w:cs="Verdana"/>
          <w:bCs/>
          <w:sz w:val="22"/>
          <w:szCs w:val="22"/>
        </w:rPr>
        <w:t xml:space="preserve">apoyo de la Junta de Castilla y León </w:t>
      </w:r>
      <w:r w:rsidR="00B44A25">
        <w:rPr>
          <w:rFonts w:ascii="Verdana" w:hAnsi="Verdana" w:cs="Verdana"/>
          <w:bCs/>
          <w:sz w:val="22"/>
          <w:szCs w:val="22"/>
        </w:rPr>
        <w:t xml:space="preserve">y </w:t>
      </w:r>
      <w:r w:rsidR="007B548D">
        <w:rPr>
          <w:rFonts w:ascii="Verdana" w:hAnsi="Verdana" w:cs="Verdana"/>
          <w:bCs/>
          <w:sz w:val="22"/>
          <w:szCs w:val="22"/>
        </w:rPr>
        <w:t>d</w:t>
      </w:r>
      <w:r w:rsidR="00B44A25">
        <w:rPr>
          <w:rFonts w:ascii="Verdana" w:hAnsi="Verdana" w:cs="Verdana"/>
          <w:bCs/>
          <w:sz w:val="22"/>
          <w:szCs w:val="22"/>
        </w:rPr>
        <w:t>el citado municipio. En Peñafiel</w:t>
      </w:r>
      <w:r w:rsidRPr="00EB27FB">
        <w:rPr>
          <w:rFonts w:ascii="Verdana" w:hAnsi="Verdana" w:cs="Verdana"/>
          <w:bCs/>
          <w:sz w:val="22"/>
          <w:szCs w:val="22"/>
        </w:rPr>
        <w:t xml:space="preserve"> se </w:t>
      </w:r>
      <w:r w:rsidR="006E5602">
        <w:rPr>
          <w:rFonts w:ascii="Verdana" w:hAnsi="Verdana" w:cs="Verdana"/>
          <w:bCs/>
          <w:sz w:val="22"/>
          <w:szCs w:val="22"/>
        </w:rPr>
        <w:t>llevó a cabo la plantación de</w:t>
      </w:r>
      <w:r w:rsidRPr="00EB27FB">
        <w:rPr>
          <w:rFonts w:ascii="Verdana" w:hAnsi="Verdana" w:cs="Verdana"/>
          <w:bCs/>
          <w:sz w:val="22"/>
          <w:szCs w:val="22"/>
        </w:rPr>
        <w:t xml:space="preserve"> chopos, sauces y robinias</w:t>
      </w:r>
      <w:r w:rsidR="00B44A25">
        <w:rPr>
          <w:rFonts w:ascii="Verdana" w:hAnsi="Verdana" w:cs="Verdana"/>
          <w:bCs/>
          <w:sz w:val="22"/>
          <w:szCs w:val="22"/>
        </w:rPr>
        <w:t>,</w:t>
      </w:r>
      <w:r w:rsidRPr="00EB27FB">
        <w:rPr>
          <w:rFonts w:ascii="Verdana" w:hAnsi="Verdana" w:cs="Verdana"/>
          <w:bCs/>
          <w:sz w:val="22"/>
          <w:szCs w:val="22"/>
        </w:rPr>
        <w:t xml:space="preserve"> en aproximadamente 14 hect</w:t>
      </w:r>
      <w:r w:rsidRPr="007324CD">
        <w:rPr>
          <w:rFonts w:ascii="Verdana" w:hAnsi="Verdana" w:cs="Verdana"/>
          <w:bCs/>
          <w:sz w:val="22"/>
          <w:szCs w:val="22"/>
        </w:rPr>
        <w:t>áreas.</w:t>
      </w:r>
    </w:p>
    <w:p w:rsidR="009C757B" w:rsidRPr="007324CD" w:rsidRDefault="009C757B" w:rsidP="009C757B">
      <w:pPr>
        <w:pStyle w:val="Textodeglobo"/>
        <w:ind w:right="-433"/>
        <w:jc w:val="both"/>
        <w:rPr>
          <w:rFonts w:ascii="Verdana" w:hAnsi="Verdana" w:cs="Verdana"/>
          <w:bCs/>
          <w:sz w:val="22"/>
          <w:szCs w:val="22"/>
        </w:rPr>
      </w:pPr>
    </w:p>
    <w:p w:rsidR="0082645B" w:rsidRDefault="009C757B" w:rsidP="00B44A25">
      <w:pPr>
        <w:pStyle w:val="Textodeglobo"/>
        <w:ind w:right="-433"/>
        <w:jc w:val="both"/>
        <w:rPr>
          <w:rFonts w:ascii="Verdana" w:hAnsi="Verdana" w:cs="Verdana"/>
          <w:bCs/>
          <w:sz w:val="22"/>
          <w:szCs w:val="22"/>
        </w:rPr>
      </w:pPr>
      <w:r w:rsidRPr="007324CD">
        <w:rPr>
          <w:rFonts w:ascii="Verdana" w:hAnsi="Verdana" w:cs="Verdana"/>
          <w:bCs/>
          <w:sz w:val="22"/>
          <w:szCs w:val="22"/>
        </w:rPr>
        <w:t xml:space="preserve">La astilla resultante de esta recogida va a ser consumida en el propio municipio de Peñafiel. </w:t>
      </w:r>
      <w:r w:rsidR="00417B32">
        <w:rPr>
          <w:rFonts w:ascii="Verdana" w:hAnsi="Verdana" w:cs="Verdana"/>
          <w:bCs/>
          <w:sz w:val="22"/>
          <w:szCs w:val="22"/>
        </w:rPr>
        <w:t>Se utili</w:t>
      </w:r>
      <w:r w:rsidR="00BC1660">
        <w:rPr>
          <w:rFonts w:ascii="Verdana" w:hAnsi="Verdana" w:cs="Verdana"/>
          <w:bCs/>
          <w:sz w:val="22"/>
          <w:szCs w:val="22"/>
        </w:rPr>
        <w:t>zará en instalaciones térmicas -calderas-</w:t>
      </w:r>
      <w:r w:rsidR="00B44A25">
        <w:rPr>
          <w:rFonts w:ascii="Verdana" w:hAnsi="Verdana" w:cs="Verdana"/>
          <w:bCs/>
          <w:sz w:val="22"/>
          <w:szCs w:val="22"/>
        </w:rPr>
        <w:t xml:space="preserve"> </w:t>
      </w:r>
      <w:r w:rsidRPr="007324CD">
        <w:rPr>
          <w:rFonts w:ascii="Verdana" w:hAnsi="Verdana" w:cs="Verdana"/>
          <w:bCs/>
          <w:sz w:val="22"/>
          <w:szCs w:val="22"/>
        </w:rPr>
        <w:t>que ha</w:t>
      </w:r>
      <w:r w:rsidR="00B44A25">
        <w:rPr>
          <w:rFonts w:ascii="Verdana" w:hAnsi="Verdana" w:cs="Verdana"/>
          <w:bCs/>
          <w:sz w:val="22"/>
          <w:szCs w:val="22"/>
        </w:rPr>
        <w:t>n</w:t>
      </w:r>
      <w:r w:rsidRPr="007324CD">
        <w:rPr>
          <w:rFonts w:ascii="Verdana" w:hAnsi="Verdana" w:cs="Verdana"/>
          <w:bCs/>
          <w:sz w:val="22"/>
          <w:szCs w:val="22"/>
        </w:rPr>
        <w:t xml:space="preserve"> entrado recientemente en funcionamiento </w:t>
      </w:r>
      <w:r w:rsidR="00417B32">
        <w:rPr>
          <w:rFonts w:ascii="Verdana" w:hAnsi="Verdana" w:cs="Verdana"/>
          <w:bCs/>
          <w:sz w:val="22"/>
          <w:szCs w:val="22"/>
        </w:rPr>
        <w:t>o van a entrar en los próximos meses, en ambos casos</w:t>
      </w:r>
      <w:r w:rsidR="00B44A25">
        <w:rPr>
          <w:rFonts w:ascii="Verdana" w:hAnsi="Verdana" w:cs="Verdana"/>
          <w:bCs/>
          <w:sz w:val="22"/>
          <w:szCs w:val="22"/>
        </w:rPr>
        <w:t>,</w:t>
      </w:r>
      <w:r w:rsidRPr="007324CD">
        <w:rPr>
          <w:rFonts w:ascii="Verdana" w:hAnsi="Verdana" w:cs="Verdana"/>
          <w:bCs/>
          <w:sz w:val="22"/>
          <w:szCs w:val="22"/>
        </w:rPr>
        <w:t xml:space="preserve"> en sustitución de caldera</w:t>
      </w:r>
      <w:r w:rsidR="00B44A25">
        <w:rPr>
          <w:rFonts w:ascii="Verdana" w:hAnsi="Verdana" w:cs="Verdana"/>
          <w:bCs/>
          <w:sz w:val="22"/>
          <w:szCs w:val="22"/>
        </w:rPr>
        <w:t>s</w:t>
      </w:r>
      <w:r w:rsidRPr="007324CD">
        <w:rPr>
          <w:rFonts w:ascii="Verdana" w:hAnsi="Verdana" w:cs="Verdana"/>
          <w:bCs/>
          <w:sz w:val="22"/>
          <w:szCs w:val="22"/>
        </w:rPr>
        <w:t xml:space="preserve"> de gasoil. Esto permitirá, además del correspondiente ahorro, la consiguiente reducción de la emisión de gases de efecto invernadero.</w:t>
      </w:r>
    </w:p>
    <w:p w:rsidR="00B44A25" w:rsidRPr="00B44A25" w:rsidRDefault="00B44A25" w:rsidP="00B44A25">
      <w:pPr>
        <w:pStyle w:val="Textodeglobo"/>
        <w:ind w:right="-433"/>
        <w:jc w:val="both"/>
        <w:rPr>
          <w:rFonts w:ascii="Verdana" w:hAnsi="Verdana" w:cs="Verdana"/>
          <w:bCs/>
          <w:sz w:val="22"/>
          <w:szCs w:val="22"/>
        </w:rPr>
      </w:pPr>
    </w:p>
    <w:p w:rsidR="0082645B" w:rsidRPr="005035B7" w:rsidRDefault="0082645B" w:rsidP="0082645B">
      <w:pPr>
        <w:pStyle w:val="Textodeglobo"/>
        <w:ind w:right="-433"/>
        <w:jc w:val="both"/>
        <w:rPr>
          <w:rFonts w:ascii="Verdana" w:hAnsi="Verdana" w:cs="Verdana"/>
          <w:bCs/>
          <w:sz w:val="22"/>
          <w:szCs w:val="22"/>
        </w:rPr>
      </w:pPr>
      <w:r w:rsidRPr="005035B7">
        <w:rPr>
          <w:rFonts w:ascii="Verdana" w:hAnsi="Verdana" w:cs="Verdana"/>
          <w:bCs/>
          <w:sz w:val="22"/>
          <w:szCs w:val="22"/>
        </w:rPr>
        <w:t xml:space="preserve">El proyecto Lignocrop </w:t>
      </w:r>
      <w:r>
        <w:rPr>
          <w:rFonts w:ascii="Verdana" w:hAnsi="Verdana" w:cs="Verdana"/>
          <w:bCs/>
          <w:sz w:val="22"/>
          <w:szCs w:val="22"/>
        </w:rPr>
        <w:t>puede convertirse en</w:t>
      </w:r>
      <w:r w:rsidRPr="005035B7">
        <w:rPr>
          <w:rFonts w:ascii="Verdana" w:hAnsi="Verdana" w:cs="Verdana"/>
          <w:bCs/>
          <w:sz w:val="22"/>
          <w:szCs w:val="22"/>
        </w:rPr>
        <w:t xml:space="preserve"> una importa</w:t>
      </w:r>
      <w:r>
        <w:rPr>
          <w:rFonts w:ascii="Verdana" w:hAnsi="Verdana" w:cs="Verdana"/>
          <w:bCs/>
          <w:sz w:val="22"/>
          <w:szCs w:val="22"/>
        </w:rPr>
        <w:t>nte</w:t>
      </w:r>
      <w:r w:rsidRPr="005035B7">
        <w:rPr>
          <w:rFonts w:ascii="Verdana" w:hAnsi="Verdana" w:cs="Verdana"/>
          <w:bCs/>
          <w:sz w:val="22"/>
          <w:szCs w:val="22"/>
        </w:rPr>
        <w:t xml:space="preserve"> alternativa para los agricultores de la comarca</w:t>
      </w:r>
      <w:r w:rsidR="007B548D">
        <w:rPr>
          <w:rFonts w:ascii="Verdana" w:hAnsi="Verdana" w:cs="Verdana"/>
          <w:bCs/>
          <w:sz w:val="22"/>
          <w:szCs w:val="22"/>
        </w:rPr>
        <w:t>,</w:t>
      </w:r>
      <w:r w:rsidRPr="005035B7">
        <w:rPr>
          <w:rFonts w:ascii="Verdana" w:hAnsi="Verdana" w:cs="Verdana"/>
          <w:bCs/>
          <w:sz w:val="22"/>
          <w:szCs w:val="22"/>
        </w:rPr>
        <w:t xml:space="preserve"> que </w:t>
      </w:r>
      <w:r>
        <w:rPr>
          <w:rFonts w:ascii="Verdana" w:hAnsi="Verdana" w:cs="Verdana"/>
          <w:bCs/>
          <w:sz w:val="22"/>
          <w:szCs w:val="22"/>
        </w:rPr>
        <w:t>van a poder</w:t>
      </w:r>
      <w:r w:rsidRPr="005035B7">
        <w:rPr>
          <w:rFonts w:ascii="Verdana" w:hAnsi="Verdana" w:cs="Verdana"/>
          <w:bCs/>
          <w:sz w:val="22"/>
          <w:szCs w:val="22"/>
        </w:rPr>
        <w:t xml:space="preserve"> complementar la producción tradicional de cereal o remolacha con estos nuevos cultivos energéticos.</w:t>
      </w:r>
    </w:p>
    <w:p w:rsidR="00657EE2" w:rsidRDefault="00657EE2" w:rsidP="009C757B">
      <w:pPr>
        <w:jc w:val="both"/>
        <w:rPr>
          <w:rFonts w:ascii="Verdana" w:hAnsi="Verdana" w:cs="Verdana"/>
          <w:bCs/>
          <w:color w:val="FF0000"/>
        </w:rPr>
      </w:pPr>
    </w:p>
    <w:p w:rsidR="00657EE2" w:rsidRDefault="00657EE2" w:rsidP="009C757B">
      <w:pPr>
        <w:jc w:val="both"/>
        <w:rPr>
          <w:rFonts w:ascii="Verdana" w:hAnsi="Verdana" w:cs="Verdana"/>
          <w:bCs/>
          <w:color w:val="FF0000"/>
        </w:rPr>
      </w:pPr>
    </w:p>
    <w:p w:rsidR="007B548D" w:rsidRDefault="007B548D" w:rsidP="009C757B">
      <w:pPr>
        <w:jc w:val="both"/>
        <w:rPr>
          <w:rFonts w:ascii="Verdana" w:hAnsi="Verdana" w:cs="Verdana"/>
          <w:bCs/>
          <w:color w:val="FF0000"/>
        </w:rPr>
      </w:pPr>
    </w:p>
    <w:p w:rsidR="009C757B" w:rsidRPr="00772116" w:rsidRDefault="009C757B" w:rsidP="009C757B">
      <w:pPr>
        <w:pStyle w:val="Textodeglobo"/>
        <w:ind w:right="-433"/>
        <w:jc w:val="both"/>
        <w:rPr>
          <w:rFonts w:ascii="Verdana" w:hAnsi="Verdana" w:cs="Verdana"/>
          <w:b/>
          <w:bCs/>
          <w:sz w:val="24"/>
          <w:szCs w:val="24"/>
          <w:u w:val="single"/>
        </w:rPr>
      </w:pPr>
      <w:r w:rsidRPr="00772116">
        <w:rPr>
          <w:rFonts w:ascii="Verdana" w:hAnsi="Verdana" w:cs="Verdana"/>
          <w:b/>
          <w:bCs/>
          <w:sz w:val="24"/>
          <w:szCs w:val="24"/>
          <w:u w:val="single"/>
        </w:rPr>
        <w:lastRenderedPageBreak/>
        <w:t xml:space="preserve">Colaboración con </w:t>
      </w:r>
      <w:r w:rsidR="00012A27">
        <w:rPr>
          <w:rFonts w:ascii="Verdana" w:hAnsi="Verdana" w:cs="Verdana"/>
          <w:b/>
          <w:bCs/>
          <w:sz w:val="24"/>
          <w:szCs w:val="24"/>
          <w:u w:val="single"/>
        </w:rPr>
        <w:t xml:space="preserve">empresas líderes </w:t>
      </w:r>
    </w:p>
    <w:p w:rsidR="009C757B" w:rsidRPr="0041792D" w:rsidRDefault="009C757B" w:rsidP="009C757B">
      <w:pPr>
        <w:pStyle w:val="Textodeglobo"/>
        <w:ind w:right="-433"/>
        <w:jc w:val="both"/>
        <w:rPr>
          <w:rFonts w:ascii="Verdana" w:hAnsi="Verdana" w:cs="Verdana"/>
          <w:bCs/>
          <w:sz w:val="22"/>
          <w:szCs w:val="22"/>
        </w:rPr>
      </w:pPr>
    </w:p>
    <w:p w:rsidR="009C757B" w:rsidRDefault="009C757B" w:rsidP="009C757B">
      <w:pPr>
        <w:pStyle w:val="Textodeglobo"/>
        <w:ind w:right="-433"/>
        <w:jc w:val="both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Lignocrop es la primera iniciativa </w:t>
      </w:r>
      <w:r w:rsidR="003031F5">
        <w:rPr>
          <w:rFonts w:ascii="Verdana" w:hAnsi="Verdana" w:cs="Verdana"/>
          <w:bCs/>
          <w:sz w:val="22"/>
          <w:szCs w:val="22"/>
        </w:rPr>
        <w:t xml:space="preserve">a una escala pre-industrial </w:t>
      </w:r>
      <w:r w:rsidRPr="000217B3">
        <w:rPr>
          <w:rFonts w:ascii="Verdana" w:hAnsi="Verdana" w:cs="Verdana"/>
          <w:bCs/>
          <w:sz w:val="22"/>
          <w:szCs w:val="22"/>
        </w:rPr>
        <w:t>que</w:t>
      </w:r>
      <w:r>
        <w:rPr>
          <w:rFonts w:ascii="Verdana" w:hAnsi="Verdana" w:cs="Verdana"/>
          <w:bCs/>
          <w:sz w:val="22"/>
          <w:szCs w:val="22"/>
        </w:rPr>
        <w:t xml:space="preserve"> desarrolla un estudio sobre</w:t>
      </w:r>
      <w:r w:rsidRPr="000217B3">
        <w:rPr>
          <w:rFonts w:ascii="Verdana" w:hAnsi="Verdana" w:cs="Verdana"/>
          <w:bCs/>
          <w:sz w:val="22"/>
          <w:szCs w:val="22"/>
        </w:rPr>
        <w:t xml:space="preserve"> la optimización de toda la cadena logística de los cultivos energéticos</w:t>
      </w:r>
      <w:r>
        <w:rPr>
          <w:rFonts w:ascii="Verdana" w:hAnsi="Verdana" w:cs="Verdana"/>
          <w:bCs/>
          <w:sz w:val="22"/>
          <w:szCs w:val="22"/>
        </w:rPr>
        <w:t xml:space="preserve">: </w:t>
      </w:r>
      <w:r w:rsidRPr="00F533CC">
        <w:rPr>
          <w:rFonts w:ascii="Verdana" w:hAnsi="Verdana" w:cs="Verdana"/>
          <w:bCs/>
          <w:sz w:val="22"/>
          <w:szCs w:val="22"/>
        </w:rPr>
        <w:t xml:space="preserve">selección genética de los </w:t>
      </w:r>
      <w:r>
        <w:rPr>
          <w:rFonts w:ascii="Verdana" w:hAnsi="Verdana" w:cs="Verdana"/>
          <w:bCs/>
          <w:sz w:val="22"/>
          <w:szCs w:val="22"/>
        </w:rPr>
        <w:t>mismos</w:t>
      </w:r>
      <w:r w:rsidRPr="000217B3">
        <w:rPr>
          <w:rFonts w:ascii="Verdana" w:hAnsi="Verdana" w:cs="Verdana"/>
          <w:bCs/>
          <w:sz w:val="22"/>
          <w:szCs w:val="22"/>
        </w:rPr>
        <w:t xml:space="preserve">, </w:t>
      </w:r>
      <w:r w:rsidRPr="002103F8">
        <w:rPr>
          <w:rFonts w:ascii="Verdana" w:hAnsi="Verdana" w:cs="Verdana"/>
          <w:bCs/>
          <w:sz w:val="22"/>
          <w:szCs w:val="22"/>
        </w:rPr>
        <w:t>producción de la pl</w:t>
      </w:r>
      <w:r>
        <w:rPr>
          <w:rFonts w:ascii="Verdana" w:hAnsi="Verdana" w:cs="Verdana"/>
          <w:bCs/>
          <w:sz w:val="22"/>
          <w:szCs w:val="22"/>
        </w:rPr>
        <w:t>anta</w:t>
      </w:r>
      <w:r w:rsidRPr="002103F8">
        <w:rPr>
          <w:rFonts w:ascii="Verdana" w:hAnsi="Verdana" w:cs="Verdana"/>
          <w:bCs/>
          <w:sz w:val="22"/>
          <w:szCs w:val="22"/>
        </w:rPr>
        <w:t xml:space="preserve"> en</w:t>
      </w:r>
      <w:r>
        <w:rPr>
          <w:rFonts w:ascii="Verdana" w:hAnsi="Verdana" w:cs="Verdana"/>
          <w:bCs/>
          <w:sz w:val="22"/>
          <w:szCs w:val="22"/>
        </w:rPr>
        <w:t xml:space="preserve"> el</w:t>
      </w:r>
      <w:r w:rsidRPr="002103F8">
        <w:rPr>
          <w:rFonts w:ascii="Verdana" w:hAnsi="Verdana" w:cs="Verdana"/>
          <w:bCs/>
          <w:sz w:val="22"/>
          <w:szCs w:val="22"/>
        </w:rPr>
        <w:t xml:space="preserve"> laboratorio</w:t>
      </w:r>
      <w:r>
        <w:rPr>
          <w:rFonts w:ascii="Verdana" w:hAnsi="Verdana" w:cs="Verdana"/>
          <w:bCs/>
          <w:sz w:val="22"/>
          <w:szCs w:val="22"/>
        </w:rPr>
        <w:t>, crecimiento en los emplazamientos más adecuados, proceso de recolección y preparación,</w:t>
      </w:r>
      <w:r w:rsidR="007263AF">
        <w:rPr>
          <w:rFonts w:ascii="Verdana" w:hAnsi="Verdana" w:cs="Verdana"/>
          <w:bCs/>
          <w:sz w:val="22"/>
          <w:szCs w:val="22"/>
        </w:rPr>
        <w:t xml:space="preserve"> </w:t>
      </w:r>
      <w:r>
        <w:rPr>
          <w:rFonts w:ascii="Verdana" w:hAnsi="Verdana" w:cs="Verdana"/>
          <w:bCs/>
          <w:sz w:val="22"/>
          <w:szCs w:val="22"/>
        </w:rPr>
        <w:t>acondicionamiento de la biomasa y</w:t>
      </w:r>
      <w:r w:rsidRPr="002103F8">
        <w:rPr>
          <w:rFonts w:ascii="Verdana" w:hAnsi="Verdana" w:cs="Verdana"/>
          <w:bCs/>
          <w:sz w:val="22"/>
          <w:szCs w:val="22"/>
        </w:rPr>
        <w:t xml:space="preserve"> entrega </w:t>
      </w:r>
      <w:r w:rsidR="003031F5">
        <w:rPr>
          <w:rFonts w:ascii="Verdana" w:hAnsi="Verdana" w:cs="Verdana"/>
          <w:bCs/>
          <w:sz w:val="22"/>
          <w:szCs w:val="22"/>
        </w:rPr>
        <w:t>al cliente final</w:t>
      </w:r>
      <w:r w:rsidR="007263AF">
        <w:rPr>
          <w:rFonts w:ascii="Verdana" w:hAnsi="Verdana" w:cs="Verdana"/>
          <w:bCs/>
          <w:sz w:val="22"/>
          <w:szCs w:val="22"/>
        </w:rPr>
        <w:t xml:space="preserve"> </w:t>
      </w:r>
      <w:r w:rsidR="00BC1660">
        <w:rPr>
          <w:rFonts w:ascii="Verdana" w:hAnsi="Verdana" w:cs="Verdana"/>
          <w:bCs/>
          <w:sz w:val="22"/>
          <w:szCs w:val="22"/>
        </w:rPr>
        <w:t>-</w:t>
      </w:r>
      <w:r w:rsidR="003031F5">
        <w:rPr>
          <w:rFonts w:ascii="Verdana" w:hAnsi="Verdana" w:cs="Verdana"/>
          <w:bCs/>
          <w:sz w:val="22"/>
          <w:szCs w:val="22"/>
        </w:rPr>
        <w:t xml:space="preserve">a </w:t>
      </w:r>
      <w:r w:rsidR="007263AF">
        <w:rPr>
          <w:rFonts w:ascii="Verdana" w:hAnsi="Verdana" w:cs="Verdana"/>
          <w:bCs/>
          <w:sz w:val="22"/>
          <w:szCs w:val="22"/>
        </w:rPr>
        <w:t>escala</w:t>
      </w:r>
      <w:r w:rsidR="003031F5">
        <w:rPr>
          <w:rFonts w:ascii="Verdana" w:hAnsi="Verdana" w:cs="Verdana"/>
          <w:bCs/>
          <w:sz w:val="22"/>
          <w:szCs w:val="22"/>
        </w:rPr>
        <w:t xml:space="preserve"> industrial, serían centrales de generación energética</w:t>
      </w:r>
      <w:r w:rsidR="00BC1660">
        <w:rPr>
          <w:rFonts w:ascii="Verdana" w:hAnsi="Verdana" w:cs="Verdana"/>
          <w:bCs/>
          <w:sz w:val="22"/>
          <w:szCs w:val="22"/>
        </w:rPr>
        <w:t>-</w:t>
      </w:r>
      <w:r>
        <w:rPr>
          <w:rFonts w:ascii="Verdana" w:hAnsi="Verdana" w:cs="Verdana"/>
          <w:bCs/>
          <w:sz w:val="22"/>
          <w:szCs w:val="22"/>
        </w:rPr>
        <w:t>.</w:t>
      </w:r>
    </w:p>
    <w:p w:rsidR="009C757B" w:rsidRPr="00772116" w:rsidRDefault="009C757B" w:rsidP="009C757B">
      <w:pPr>
        <w:pStyle w:val="Textodeglobo"/>
        <w:ind w:right="-433"/>
        <w:jc w:val="both"/>
        <w:rPr>
          <w:rFonts w:ascii="Verdana" w:hAnsi="Verdana" w:cs="Verdana"/>
          <w:b/>
          <w:bCs/>
          <w:sz w:val="24"/>
          <w:szCs w:val="24"/>
          <w:u w:val="single"/>
        </w:rPr>
      </w:pPr>
    </w:p>
    <w:p w:rsidR="009C757B" w:rsidRDefault="009C757B" w:rsidP="009C757B">
      <w:pPr>
        <w:pStyle w:val="Textodeglobo"/>
        <w:ind w:right="-433"/>
        <w:jc w:val="both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El objetivo fundamental </w:t>
      </w:r>
      <w:r w:rsidR="007B548D">
        <w:rPr>
          <w:rFonts w:ascii="Verdana" w:hAnsi="Verdana" w:cs="Verdana"/>
          <w:bCs/>
          <w:sz w:val="22"/>
          <w:szCs w:val="22"/>
        </w:rPr>
        <w:t xml:space="preserve">de </w:t>
      </w:r>
      <w:proofErr w:type="spellStart"/>
      <w:r w:rsidR="007B548D">
        <w:rPr>
          <w:rFonts w:ascii="Verdana" w:hAnsi="Verdana" w:cs="Verdana"/>
          <w:bCs/>
          <w:sz w:val="22"/>
          <w:szCs w:val="22"/>
        </w:rPr>
        <w:t>Lignocrop</w:t>
      </w:r>
      <w:proofErr w:type="spellEnd"/>
      <w:r w:rsidR="007B548D">
        <w:rPr>
          <w:rFonts w:ascii="Verdana" w:hAnsi="Verdana" w:cs="Verdana"/>
          <w:bCs/>
          <w:sz w:val="22"/>
          <w:szCs w:val="22"/>
        </w:rPr>
        <w:t xml:space="preserve"> </w:t>
      </w:r>
      <w:r>
        <w:rPr>
          <w:rFonts w:ascii="Verdana" w:hAnsi="Verdana" w:cs="Verdana"/>
          <w:bCs/>
          <w:sz w:val="22"/>
          <w:szCs w:val="22"/>
        </w:rPr>
        <w:t xml:space="preserve">es impulsar un sector de actividad dedicado al cultivo energético de forma sostenible, tanto medioambiental como económicamente, cuyo fin último es el suministro de combustible a </w:t>
      </w:r>
      <w:r w:rsidR="003031F5">
        <w:rPr>
          <w:rFonts w:ascii="Verdana" w:hAnsi="Verdana" w:cs="Verdana"/>
          <w:bCs/>
          <w:sz w:val="22"/>
          <w:szCs w:val="22"/>
        </w:rPr>
        <w:t xml:space="preserve">centrales </w:t>
      </w:r>
      <w:r>
        <w:rPr>
          <w:rFonts w:ascii="Verdana" w:hAnsi="Verdana" w:cs="Verdana"/>
          <w:bCs/>
          <w:sz w:val="22"/>
          <w:szCs w:val="22"/>
        </w:rPr>
        <w:t>de</w:t>
      </w:r>
      <w:r w:rsidR="007263AF">
        <w:rPr>
          <w:rFonts w:ascii="Verdana" w:hAnsi="Verdana" w:cs="Verdana"/>
          <w:bCs/>
          <w:sz w:val="22"/>
          <w:szCs w:val="22"/>
        </w:rPr>
        <w:t xml:space="preserve"> generación energética -eléctrica o térmica-</w:t>
      </w:r>
      <w:r>
        <w:rPr>
          <w:rFonts w:ascii="Verdana" w:hAnsi="Verdana" w:cs="Verdana"/>
          <w:bCs/>
          <w:sz w:val="22"/>
          <w:szCs w:val="22"/>
        </w:rPr>
        <w:t xml:space="preserve">. </w:t>
      </w:r>
    </w:p>
    <w:p w:rsidR="009C757B" w:rsidRPr="00657D0A" w:rsidRDefault="009C757B" w:rsidP="009C757B">
      <w:pPr>
        <w:pStyle w:val="Textodeglobo"/>
        <w:ind w:right="-433"/>
        <w:jc w:val="both"/>
        <w:rPr>
          <w:rFonts w:ascii="Verdana" w:hAnsi="Verdana" w:cs="Verdana"/>
          <w:bCs/>
          <w:sz w:val="22"/>
          <w:szCs w:val="22"/>
        </w:rPr>
      </w:pPr>
    </w:p>
    <w:p w:rsidR="009C757B" w:rsidRDefault="009C757B" w:rsidP="009C757B">
      <w:pPr>
        <w:pStyle w:val="Textodeglobo"/>
        <w:ind w:right="-433"/>
        <w:jc w:val="both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Los cultivos energéticos son </w:t>
      </w:r>
      <w:r w:rsidRPr="00F84ADC">
        <w:rPr>
          <w:rFonts w:ascii="Verdana" w:hAnsi="Verdana" w:cs="Verdana"/>
          <w:bCs/>
          <w:sz w:val="22"/>
          <w:szCs w:val="22"/>
        </w:rPr>
        <w:t>una de las principales opciones de futuro como materia pri</w:t>
      </w:r>
      <w:r w:rsidRPr="0085548D">
        <w:rPr>
          <w:rFonts w:ascii="Verdana" w:hAnsi="Verdana" w:cs="Verdana"/>
          <w:bCs/>
          <w:sz w:val="22"/>
          <w:szCs w:val="22"/>
        </w:rPr>
        <w:t xml:space="preserve">ma para generar energía a través de </w:t>
      </w:r>
      <w:r>
        <w:rPr>
          <w:rFonts w:ascii="Verdana" w:hAnsi="Verdana" w:cs="Verdana"/>
          <w:bCs/>
          <w:sz w:val="22"/>
          <w:szCs w:val="22"/>
        </w:rPr>
        <w:t xml:space="preserve">dichas centrales de producción. De hecho, </w:t>
      </w:r>
      <w:r w:rsidRPr="002103F8">
        <w:rPr>
          <w:rFonts w:ascii="Verdana" w:hAnsi="Verdana" w:cs="Verdana"/>
          <w:bCs/>
          <w:sz w:val="22"/>
          <w:szCs w:val="22"/>
        </w:rPr>
        <w:t>dadas sus características de estabilidad y homogeneidad</w:t>
      </w:r>
      <w:r>
        <w:rPr>
          <w:rFonts w:ascii="Verdana" w:hAnsi="Verdana" w:cs="Verdana"/>
          <w:bCs/>
          <w:sz w:val="22"/>
          <w:szCs w:val="22"/>
        </w:rPr>
        <w:t>, pueden llegar a convertirse en</w:t>
      </w:r>
      <w:r w:rsidRPr="002103F8">
        <w:rPr>
          <w:rFonts w:ascii="Verdana" w:hAnsi="Verdana" w:cs="Verdana"/>
          <w:bCs/>
          <w:sz w:val="22"/>
          <w:szCs w:val="22"/>
        </w:rPr>
        <w:t xml:space="preserve"> las </w:t>
      </w:r>
      <w:r>
        <w:rPr>
          <w:rFonts w:ascii="Verdana" w:hAnsi="Verdana" w:cs="Verdana"/>
          <w:bCs/>
          <w:sz w:val="22"/>
          <w:szCs w:val="22"/>
        </w:rPr>
        <w:t xml:space="preserve">mayores proveedoras de este tipo de instalaciones, </w:t>
      </w:r>
      <w:r w:rsidRPr="005035B7">
        <w:rPr>
          <w:rFonts w:ascii="Verdana" w:hAnsi="Verdana" w:cs="Verdana"/>
          <w:bCs/>
          <w:sz w:val="22"/>
          <w:szCs w:val="22"/>
        </w:rPr>
        <w:t xml:space="preserve">solventando el actual problema de </w:t>
      </w:r>
      <w:r w:rsidR="003031F5">
        <w:rPr>
          <w:rFonts w:ascii="Verdana" w:hAnsi="Verdana" w:cs="Verdana"/>
          <w:bCs/>
          <w:sz w:val="22"/>
          <w:szCs w:val="22"/>
        </w:rPr>
        <w:t xml:space="preserve">garantía de </w:t>
      </w:r>
      <w:r w:rsidRPr="005035B7">
        <w:rPr>
          <w:rFonts w:ascii="Verdana" w:hAnsi="Verdana" w:cs="Verdana"/>
          <w:bCs/>
          <w:sz w:val="22"/>
          <w:szCs w:val="22"/>
        </w:rPr>
        <w:t>suministro de las mismas.</w:t>
      </w:r>
    </w:p>
    <w:p w:rsidR="009C757B" w:rsidRDefault="009C757B" w:rsidP="009C757B">
      <w:pPr>
        <w:pStyle w:val="Textodeglobo"/>
        <w:ind w:right="-433"/>
        <w:jc w:val="both"/>
        <w:rPr>
          <w:rFonts w:ascii="Verdana" w:hAnsi="Verdana" w:cs="Verdana"/>
          <w:bCs/>
          <w:sz w:val="22"/>
          <w:szCs w:val="22"/>
        </w:rPr>
      </w:pPr>
    </w:p>
    <w:p w:rsidR="009C757B" w:rsidRDefault="009C757B" w:rsidP="009C757B">
      <w:pPr>
        <w:pStyle w:val="Textodeglobo"/>
        <w:ind w:right="-433"/>
        <w:jc w:val="both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>Aparte de propiciar la generación de energía limpia, este tipo de</w:t>
      </w:r>
      <w:r w:rsidRPr="002103F8">
        <w:rPr>
          <w:rFonts w:ascii="Verdana" w:hAnsi="Verdana" w:cs="Verdana"/>
          <w:bCs/>
          <w:sz w:val="22"/>
          <w:szCs w:val="22"/>
        </w:rPr>
        <w:t xml:space="preserve"> plantaciones consigue</w:t>
      </w:r>
      <w:r>
        <w:rPr>
          <w:rFonts w:ascii="Verdana" w:hAnsi="Verdana" w:cs="Verdana"/>
          <w:bCs/>
          <w:sz w:val="22"/>
          <w:szCs w:val="22"/>
        </w:rPr>
        <w:t xml:space="preserve"> </w:t>
      </w:r>
      <w:r w:rsidRPr="002103F8">
        <w:rPr>
          <w:rFonts w:ascii="Verdana" w:hAnsi="Verdana" w:cs="Verdana"/>
          <w:bCs/>
          <w:sz w:val="22"/>
          <w:szCs w:val="22"/>
        </w:rPr>
        <w:t xml:space="preserve">fomentar </w:t>
      </w:r>
      <w:r w:rsidR="00417B32">
        <w:rPr>
          <w:rFonts w:ascii="Verdana" w:hAnsi="Verdana" w:cs="Verdana"/>
          <w:bCs/>
          <w:sz w:val="22"/>
          <w:szCs w:val="22"/>
        </w:rPr>
        <w:t>alternativas de producción para el campo y el agricultor</w:t>
      </w:r>
      <w:r w:rsidR="007263AF">
        <w:rPr>
          <w:rFonts w:ascii="Verdana" w:hAnsi="Verdana" w:cs="Verdana"/>
          <w:bCs/>
          <w:sz w:val="22"/>
          <w:szCs w:val="22"/>
        </w:rPr>
        <w:t>,</w:t>
      </w:r>
      <w:r w:rsidR="00417B32">
        <w:rPr>
          <w:rFonts w:ascii="Verdana" w:hAnsi="Verdana" w:cs="Verdana"/>
          <w:bCs/>
          <w:sz w:val="22"/>
          <w:szCs w:val="22"/>
        </w:rPr>
        <w:t xml:space="preserve"> e incluso </w:t>
      </w:r>
      <w:r w:rsidRPr="002103F8">
        <w:rPr>
          <w:rFonts w:ascii="Verdana" w:hAnsi="Verdana" w:cs="Verdana"/>
          <w:bCs/>
          <w:sz w:val="22"/>
          <w:szCs w:val="22"/>
        </w:rPr>
        <w:t>la recuperación de tierras abandonadas</w:t>
      </w:r>
      <w:r>
        <w:rPr>
          <w:rFonts w:ascii="Verdana" w:hAnsi="Verdana" w:cs="Verdana"/>
          <w:bCs/>
          <w:sz w:val="22"/>
          <w:szCs w:val="22"/>
        </w:rPr>
        <w:t>,</w:t>
      </w:r>
      <w:r w:rsidRPr="002103F8">
        <w:rPr>
          <w:rFonts w:ascii="Verdana" w:hAnsi="Verdana" w:cs="Verdana"/>
          <w:bCs/>
          <w:sz w:val="22"/>
          <w:szCs w:val="22"/>
        </w:rPr>
        <w:t xml:space="preserve"> la fijación</w:t>
      </w:r>
      <w:r>
        <w:rPr>
          <w:rFonts w:ascii="Verdana" w:hAnsi="Verdana" w:cs="Verdana"/>
          <w:bCs/>
          <w:sz w:val="22"/>
          <w:szCs w:val="22"/>
        </w:rPr>
        <w:t xml:space="preserve"> de empleo y la creación de riqueza en el entorno rural. Asimismo, e</w:t>
      </w:r>
      <w:r w:rsidRPr="008B1BDC">
        <w:rPr>
          <w:rFonts w:ascii="Verdana" w:hAnsi="Verdana" w:cs="Verdana"/>
          <w:bCs/>
          <w:sz w:val="22"/>
          <w:szCs w:val="22"/>
        </w:rPr>
        <w:t>l</w:t>
      </w:r>
      <w:r>
        <w:rPr>
          <w:rFonts w:ascii="Verdana" w:hAnsi="Verdana" w:cs="Verdana"/>
          <w:bCs/>
          <w:sz w:val="22"/>
          <w:szCs w:val="22"/>
        </w:rPr>
        <w:t xml:space="preserve"> desarrollo de</w:t>
      </w:r>
      <w:r w:rsidRPr="008B1BDC">
        <w:rPr>
          <w:rFonts w:ascii="Verdana" w:hAnsi="Verdana" w:cs="Verdana"/>
          <w:bCs/>
          <w:sz w:val="22"/>
          <w:szCs w:val="22"/>
        </w:rPr>
        <w:t xml:space="preserve"> </w:t>
      </w:r>
      <w:r w:rsidRPr="005035B7">
        <w:rPr>
          <w:rFonts w:ascii="Verdana" w:hAnsi="Verdana" w:cs="Verdana"/>
          <w:bCs/>
          <w:sz w:val="22"/>
          <w:szCs w:val="22"/>
        </w:rPr>
        <w:t>l</w:t>
      </w:r>
      <w:r w:rsidRPr="008B1BDC">
        <w:rPr>
          <w:rFonts w:ascii="Verdana" w:hAnsi="Verdana" w:cs="Verdana"/>
          <w:bCs/>
          <w:sz w:val="22"/>
          <w:szCs w:val="22"/>
        </w:rPr>
        <w:t>os cultivos ener</w:t>
      </w:r>
      <w:r>
        <w:rPr>
          <w:rFonts w:ascii="Verdana" w:hAnsi="Verdana" w:cs="Verdana"/>
          <w:bCs/>
          <w:sz w:val="22"/>
          <w:szCs w:val="22"/>
        </w:rPr>
        <w:t xml:space="preserve">géticos suele ir acompañado de un avance </w:t>
      </w:r>
      <w:r w:rsidRPr="008B1BDC">
        <w:rPr>
          <w:rFonts w:ascii="Verdana" w:hAnsi="Verdana" w:cs="Verdana"/>
          <w:bCs/>
          <w:sz w:val="22"/>
          <w:szCs w:val="22"/>
        </w:rPr>
        <w:t>paralelo de la industria de transformaci</w:t>
      </w:r>
      <w:r>
        <w:rPr>
          <w:rFonts w:ascii="Verdana" w:hAnsi="Verdana" w:cs="Verdana"/>
          <w:bCs/>
          <w:sz w:val="22"/>
          <w:szCs w:val="22"/>
        </w:rPr>
        <w:t xml:space="preserve">ón de la biomasa en combustible, lo que implica un impulso al sector de la biomasa en su conjunto. </w:t>
      </w:r>
    </w:p>
    <w:p w:rsidR="009C757B" w:rsidRPr="00EB4E05" w:rsidRDefault="009C757B" w:rsidP="009C757B">
      <w:pPr>
        <w:pStyle w:val="Textodeglobo"/>
        <w:ind w:right="-433"/>
        <w:jc w:val="both"/>
        <w:rPr>
          <w:rFonts w:ascii="Verdana" w:hAnsi="Verdana" w:cs="Verdana"/>
          <w:b/>
          <w:bCs/>
          <w:sz w:val="24"/>
          <w:szCs w:val="24"/>
          <w:u w:val="single"/>
        </w:rPr>
      </w:pPr>
    </w:p>
    <w:p w:rsidR="009C757B" w:rsidRDefault="009C757B" w:rsidP="009C757B">
      <w:pPr>
        <w:pStyle w:val="Textodeglobo"/>
        <w:ind w:right="-433"/>
        <w:jc w:val="both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Gracias a esta iniciativa, IBERDROLA prevé situarse a la cabeza en el impulso y divulgación de las mejores prácticas para llevar a cabo cultivos energéticos, sentando las bases para </w:t>
      </w:r>
      <w:r w:rsidR="007263AF">
        <w:rPr>
          <w:rFonts w:ascii="Verdana" w:hAnsi="Verdana" w:cs="Verdana"/>
          <w:bCs/>
          <w:sz w:val="22"/>
          <w:szCs w:val="22"/>
        </w:rPr>
        <w:t xml:space="preserve">el </w:t>
      </w:r>
      <w:r>
        <w:rPr>
          <w:rFonts w:ascii="Verdana" w:hAnsi="Verdana" w:cs="Verdana"/>
          <w:bCs/>
          <w:sz w:val="22"/>
          <w:szCs w:val="22"/>
        </w:rPr>
        <w:t>desarrollo de este mercado. Además, los avances que se logren permitirán utilizar de forma planificada la biomasa como recurso energético</w:t>
      </w:r>
      <w:r w:rsidR="003031F5">
        <w:rPr>
          <w:rFonts w:ascii="Verdana" w:hAnsi="Verdana" w:cs="Verdana"/>
          <w:bCs/>
          <w:sz w:val="22"/>
          <w:szCs w:val="22"/>
        </w:rPr>
        <w:t xml:space="preserve"> en un futuro próximo</w:t>
      </w:r>
      <w:r>
        <w:rPr>
          <w:rFonts w:ascii="Verdana" w:hAnsi="Verdana" w:cs="Verdana"/>
          <w:bCs/>
          <w:sz w:val="22"/>
          <w:szCs w:val="22"/>
        </w:rPr>
        <w:t>.</w:t>
      </w:r>
    </w:p>
    <w:p w:rsidR="009C757B" w:rsidRPr="00B44CCF" w:rsidRDefault="009C757B" w:rsidP="009C757B">
      <w:pPr>
        <w:jc w:val="both"/>
        <w:rPr>
          <w:rFonts w:ascii="Verdana" w:hAnsi="Verdana" w:cs="Verdana"/>
          <w:bCs/>
        </w:rPr>
      </w:pPr>
    </w:p>
    <w:p w:rsidR="009C757B" w:rsidRPr="00B40F4C" w:rsidRDefault="009C757B" w:rsidP="009C757B">
      <w:pPr>
        <w:jc w:val="both"/>
        <w:rPr>
          <w:rFonts w:ascii="Verdana" w:hAnsi="Verdana" w:cs="Verdana"/>
          <w:bCs/>
          <w:color w:val="FF0000"/>
        </w:rPr>
      </w:pPr>
    </w:p>
    <w:p w:rsidR="00622F2C" w:rsidRDefault="00622F2C" w:rsidP="00622F2C">
      <w:pPr>
        <w:autoSpaceDE w:val="0"/>
        <w:autoSpaceDN w:val="0"/>
        <w:adjustRightInd w:val="0"/>
        <w:ind w:right="-425"/>
        <w:rPr>
          <w:rFonts w:ascii="Verdana" w:hAnsi="Verdana" w:cs="Arial"/>
          <w:sz w:val="18"/>
          <w:szCs w:val="18"/>
        </w:rPr>
      </w:pPr>
    </w:p>
    <w:p w:rsidR="007B548D" w:rsidRDefault="007B548D" w:rsidP="00622F2C">
      <w:pPr>
        <w:autoSpaceDE w:val="0"/>
        <w:autoSpaceDN w:val="0"/>
        <w:adjustRightInd w:val="0"/>
        <w:ind w:right="-425"/>
        <w:rPr>
          <w:rFonts w:ascii="Verdana" w:hAnsi="Verdana" w:cs="Arial"/>
          <w:sz w:val="18"/>
          <w:szCs w:val="18"/>
        </w:rPr>
      </w:pPr>
    </w:p>
    <w:p w:rsidR="007B548D" w:rsidRDefault="007B548D" w:rsidP="00622F2C">
      <w:pPr>
        <w:autoSpaceDE w:val="0"/>
        <w:autoSpaceDN w:val="0"/>
        <w:adjustRightInd w:val="0"/>
        <w:ind w:right="-425"/>
        <w:rPr>
          <w:rFonts w:ascii="Verdana" w:hAnsi="Verdana" w:cs="Arial"/>
          <w:sz w:val="18"/>
          <w:szCs w:val="18"/>
        </w:rPr>
      </w:pPr>
    </w:p>
    <w:p w:rsidR="007B548D" w:rsidRDefault="0091519E" w:rsidP="00622F2C">
      <w:pPr>
        <w:autoSpaceDE w:val="0"/>
        <w:autoSpaceDN w:val="0"/>
        <w:adjustRightInd w:val="0"/>
        <w:ind w:right="-425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shape id="_x0000_s1114" type="#_x0000_t75" style="position:absolute;margin-left:-66.2pt;margin-top:4.05pt;width:48.85pt;height:215.9pt;z-index:251658240;visibility:visible;mso-wrap-edited:f">
            <v:imagedata r:id="rId10" o:title=""/>
            <w10:wrap type="topAndBottom"/>
          </v:shape>
          <o:OLEObject Type="Embed" ProgID="Word.Picture.8" ShapeID="_x0000_s1114" DrawAspect="Content" ObjectID="_1479881020" r:id="rId12"/>
        </w:pict>
      </w:r>
    </w:p>
    <w:p w:rsidR="007B548D" w:rsidRDefault="007B548D" w:rsidP="00622F2C">
      <w:pPr>
        <w:autoSpaceDE w:val="0"/>
        <w:autoSpaceDN w:val="0"/>
        <w:adjustRightInd w:val="0"/>
        <w:ind w:right="-425"/>
        <w:rPr>
          <w:rFonts w:ascii="Verdana" w:hAnsi="Verdana" w:cs="Arial"/>
          <w:sz w:val="18"/>
          <w:szCs w:val="18"/>
        </w:rPr>
      </w:pPr>
    </w:p>
    <w:p w:rsidR="007B548D" w:rsidRDefault="007B548D" w:rsidP="00622F2C">
      <w:pPr>
        <w:autoSpaceDE w:val="0"/>
        <w:autoSpaceDN w:val="0"/>
        <w:adjustRightInd w:val="0"/>
        <w:ind w:right="-425"/>
        <w:rPr>
          <w:rFonts w:ascii="Verdana" w:hAnsi="Verdana" w:cs="Arial"/>
          <w:sz w:val="18"/>
          <w:szCs w:val="18"/>
        </w:rPr>
      </w:pPr>
    </w:p>
    <w:p w:rsidR="007B548D" w:rsidRDefault="007B548D" w:rsidP="00622F2C">
      <w:pPr>
        <w:autoSpaceDE w:val="0"/>
        <w:autoSpaceDN w:val="0"/>
        <w:adjustRightInd w:val="0"/>
        <w:ind w:right="-425"/>
        <w:rPr>
          <w:rFonts w:ascii="Verdana" w:hAnsi="Verdana" w:cs="Arial"/>
          <w:sz w:val="18"/>
          <w:szCs w:val="18"/>
        </w:rPr>
      </w:pPr>
    </w:p>
    <w:p w:rsidR="007B548D" w:rsidRDefault="007B548D" w:rsidP="00622F2C">
      <w:pPr>
        <w:autoSpaceDE w:val="0"/>
        <w:autoSpaceDN w:val="0"/>
        <w:adjustRightInd w:val="0"/>
        <w:ind w:right="-425"/>
        <w:rPr>
          <w:rFonts w:ascii="Verdana" w:hAnsi="Verdana" w:cs="Arial"/>
          <w:sz w:val="18"/>
          <w:szCs w:val="18"/>
        </w:rPr>
      </w:pPr>
    </w:p>
    <w:p w:rsidR="00622F2C" w:rsidRDefault="00622F2C" w:rsidP="00622F2C">
      <w:pPr>
        <w:autoSpaceDE w:val="0"/>
        <w:autoSpaceDN w:val="0"/>
        <w:adjustRightInd w:val="0"/>
        <w:ind w:right="-425"/>
        <w:rPr>
          <w:rFonts w:ascii="Verdana" w:hAnsi="Verdana" w:cs="Arial"/>
          <w:sz w:val="18"/>
          <w:szCs w:val="18"/>
        </w:rPr>
      </w:pPr>
    </w:p>
    <w:p w:rsidR="009F05C6" w:rsidRDefault="009F05C6" w:rsidP="009D2643">
      <w:pPr>
        <w:ind w:right="-427"/>
        <w:rPr>
          <w:rFonts w:ascii="Verdana" w:hAnsi="Verdana"/>
          <w:snapToGrid w:val="0"/>
          <w:color w:val="000000"/>
          <w:sz w:val="18"/>
          <w:szCs w:val="18"/>
          <w:lang w:val="es-ES_tradnl"/>
        </w:rPr>
      </w:pPr>
    </w:p>
    <w:p w:rsidR="009F05C6" w:rsidRDefault="009F05C6" w:rsidP="009D2643">
      <w:pPr>
        <w:ind w:right="-427"/>
        <w:rPr>
          <w:rFonts w:ascii="Verdana" w:hAnsi="Verdana"/>
          <w:snapToGrid w:val="0"/>
          <w:color w:val="000000"/>
          <w:sz w:val="18"/>
          <w:szCs w:val="18"/>
          <w:lang w:val="es-ES_tradnl"/>
        </w:rPr>
      </w:pPr>
    </w:p>
    <w:p w:rsidR="009D2643" w:rsidRPr="00D1658D" w:rsidRDefault="009D2643" w:rsidP="009D2643">
      <w:pPr>
        <w:autoSpaceDE w:val="0"/>
        <w:autoSpaceDN w:val="0"/>
        <w:adjustRightInd w:val="0"/>
        <w:ind w:right="-427"/>
        <w:rPr>
          <w:rFonts w:ascii="Verdana" w:hAnsi="Verdana" w:cs="Franklin Gothic Book"/>
          <w:color w:val="000000"/>
          <w:sz w:val="18"/>
          <w:szCs w:val="18"/>
          <w:lang w:val="es-ES_tradnl"/>
        </w:rPr>
      </w:pPr>
    </w:p>
    <w:p w:rsidR="00F153E6" w:rsidRDefault="00012A27" w:rsidP="009D2643">
      <w:pPr>
        <w:autoSpaceDE w:val="0"/>
        <w:autoSpaceDN w:val="0"/>
        <w:adjustRightInd w:val="0"/>
        <w:ind w:right="-425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D8D4091" wp14:editId="6EF2BE42">
            <wp:simplePos x="0" y="0"/>
            <wp:positionH relativeFrom="column">
              <wp:posOffset>-35560</wp:posOffset>
            </wp:positionH>
            <wp:positionV relativeFrom="paragraph">
              <wp:posOffset>147955</wp:posOffset>
            </wp:positionV>
            <wp:extent cx="6010275" cy="615950"/>
            <wp:effectExtent l="0" t="0" r="0" b="0"/>
            <wp:wrapSquare wrapText="bothSides"/>
            <wp:docPr id="92" name="Imagen 92" descr="ICONOS  COMUCNICACIÓN 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CONOS  COMUCNICACIÓN 2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153E6" w:rsidSect="0015761B">
      <w:footerReference w:type="default" r:id="rId15"/>
      <w:pgSz w:w="11906" w:h="16838"/>
      <w:pgMar w:top="1276" w:right="1558" w:bottom="51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19E" w:rsidRDefault="0091519E">
      <w:r>
        <w:separator/>
      </w:r>
    </w:p>
  </w:endnote>
  <w:endnote w:type="continuationSeparator" w:id="0">
    <w:p w:rsidR="0091519E" w:rsidRDefault="0091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ette Engschrif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alog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Dialog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1C2" w:rsidRDefault="005221C2">
    <w:pPr>
      <w:pStyle w:val="Piedepgina"/>
      <w:ind w:left="1418"/>
    </w:pPr>
  </w:p>
  <w:p w:rsidR="005221C2" w:rsidRDefault="005221C2">
    <w:pPr>
      <w:pStyle w:val="Piedepgina"/>
      <w:ind w:left="1418"/>
    </w:pP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5221C2">
      <w:tc>
        <w:tcPr>
          <w:tcW w:w="9639" w:type="dxa"/>
          <w:shd w:val="clear" w:color="auto" w:fill="008000"/>
        </w:tcPr>
        <w:p w:rsidR="005221C2" w:rsidRDefault="005221C2">
          <w:pPr>
            <w:pStyle w:val="Ttulo9"/>
            <w:jc w:val="left"/>
            <w:rPr>
              <w:rFonts w:ascii="Arial" w:hAnsi="Arial"/>
              <w:sz w:val="24"/>
            </w:rPr>
          </w:pPr>
          <w:r>
            <w:rPr>
              <w:rFonts w:ascii="Arial" w:eastAsia="Arial Unicode MS" w:hAnsi="Arial" w:hint="eastAsia"/>
              <w:sz w:val="24"/>
            </w:rPr>
            <w:t>►</w:t>
          </w:r>
          <w:r>
            <w:rPr>
              <w:rFonts w:ascii="Arial" w:hAnsi="Arial"/>
              <w:sz w:val="24"/>
            </w:rPr>
            <w:t xml:space="preserve">     Dirección de Comunicación</w:t>
          </w:r>
        </w:p>
      </w:tc>
    </w:tr>
  </w:tbl>
  <w:p w:rsidR="005221C2" w:rsidRDefault="005221C2">
    <w:pPr>
      <w:pStyle w:val="Piedepgina"/>
    </w:pPr>
  </w:p>
  <w:p w:rsidR="005221C2" w:rsidRDefault="005221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19E" w:rsidRDefault="0091519E">
      <w:r>
        <w:separator/>
      </w:r>
    </w:p>
  </w:footnote>
  <w:footnote w:type="continuationSeparator" w:id="0">
    <w:p w:rsidR="0091519E" w:rsidRDefault="00915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041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E94683E"/>
    <w:multiLevelType w:val="hybridMultilevel"/>
    <w:tmpl w:val="6BC6E7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4438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27908"/>
    <w:multiLevelType w:val="hybridMultilevel"/>
    <w:tmpl w:val="FD9CE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3163A"/>
    <w:multiLevelType w:val="hybridMultilevel"/>
    <w:tmpl w:val="32681BE4"/>
    <w:lvl w:ilvl="0" w:tplc="DD56BAEA">
      <w:start w:val="1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47CE5"/>
    <w:multiLevelType w:val="hybridMultilevel"/>
    <w:tmpl w:val="5D8ADB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7121D"/>
    <w:multiLevelType w:val="hybridMultilevel"/>
    <w:tmpl w:val="47A2876E"/>
    <w:lvl w:ilvl="0" w:tplc="27180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D1C9B"/>
    <w:multiLevelType w:val="hybridMultilevel"/>
    <w:tmpl w:val="38EAB1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C7EAC"/>
    <w:multiLevelType w:val="hybridMultilevel"/>
    <w:tmpl w:val="D3D05D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4656C"/>
    <w:multiLevelType w:val="hybridMultilevel"/>
    <w:tmpl w:val="B86C8B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ED59B9"/>
    <w:multiLevelType w:val="hybridMultilevel"/>
    <w:tmpl w:val="96C69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81F1C"/>
    <w:multiLevelType w:val="hybridMultilevel"/>
    <w:tmpl w:val="34922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A12FBB"/>
    <w:multiLevelType w:val="hybridMultilevel"/>
    <w:tmpl w:val="9B824C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B15AD5"/>
    <w:multiLevelType w:val="hybridMultilevel"/>
    <w:tmpl w:val="192872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>
    <w:nsid w:val="7A7644C9"/>
    <w:multiLevelType w:val="hybridMultilevel"/>
    <w:tmpl w:val="13F620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13"/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12"/>
  </w:num>
  <w:num w:numId="11">
    <w:abstractNumId w:val="11"/>
  </w:num>
  <w:num w:numId="12">
    <w:abstractNumId w:val="10"/>
  </w:num>
  <w:num w:numId="13">
    <w:abstractNumId w:val="6"/>
  </w:num>
  <w:num w:numId="1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FDB"/>
    <w:rsid w:val="0000594A"/>
    <w:rsid w:val="00007F41"/>
    <w:rsid w:val="00012A27"/>
    <w:rsid w:val="00015399"/>
    <w:rsid w:val="000157B5"/>
    <w:rsid w:val="000162E7"/>
    <w:rsid w:val="00022818"/>
    <w:rsid w:val="00031065"/>
    <w:rsid w:val="00032D2A"/>
    <w:rsid w:val="0003432E"/>
    <w:rsid w:val="00036418"/>
    <w:rsid w:val="00046037"/>
    <w:rsid w:val="000464C0"/>
    <w:rsid w:val="0005618B"/>
    <w:rsid w:val="00056AB2"/>
    <w:rsid w:val="000574FA"/>
    <w:rsid w:val="0006084E"/>
    <w:rsid w:val="00061CC5"/>
    <w:rsid w:val="000701B6"/>
    <w:rsid w:val="0008025B"/>
    <w:rsid w:val="00084408"/>
    <w:rsid w:val="00092E3B"/>
    <w:rsid w:val="00094449"/>
    <w:rsid w:val="000978B2"/>
    <w:rsid w:val="000A2B26"/>
    <w:rsid w:val="000B2F1B"/>
    <w:rsid w:val="000B72E5"/>
    <w:rsid w:val="000B7685"/>
    <w:rsid w:val="000C45CB"/>
    <w:rsid w:val="000C7C76"/>
    <w:rsid w:val="000D0717"/>
    <w:rsid w:val="000D789C"/>
    <w:rsid w:val="000E3BB5"/>
    <w:rsid w:val="000E701E"/>
    <w:rsid w:val="000F0863"/>
    <w:rsid w:val="000F4848"/>
    <w:rsid w:val="000F6D99"/>
    <w:rsid w:val="00107C5C"/>
    <w:rsid w:val="0011073D"/>
    <w:rsid w:val="00111506"/>
    <w:rsid w:val="0011608A"/>
    <w:rsid w:val="00117860"/>
    <w:rsid w:val="00117EA0"/>
    <w:rsid w:val="001233F9"/>
    <w:rsid w:val="001246A5"/>
    <w:rsid w:val="001249B7"/>
    <w:rsid w:val="00130901"/>
    <w:rsid w:val="00134044"/>
    <w:rsid w:val="001402A8"/>
    <w:rsid w:val="00143F4B"/>
    <w:rsid w:val="001444F0"/>
    <w:rsid w:val="00144BE2"/>
    <w:rsid w:val="00151939"/>
    <w:rsid w:val="00151995"/>
    <w:rsid w:val="0015222A"/>
    <w:rsid w:val="00152604"/>
    <w:rsid w:val="0015410A"/>
    <w:rsid w:val="00156C00"/>
    <w:rsid w:val="0015761B"/>
    <w:rsid w:val="0015783C"/>
    <w:rsid w:val="001642FF"/>
    <w:rsid w:val="00172329"/>
    <w:rsid w:val="001728B0"/>
    <w:rsid w:val="00177C15"/>
    <w:rsid w:val="00177F3C"/>
    <w:rsid w:val="001809C4"/>
    <w:rsid w:val="00186B49"/>
    <w:rsid w:val="00192108"/>
    <w:rsid w:val="00192DC0"/>
    <w:rsid w:val="001A6DC0"/>
    <w:rsid w:val="001B03DE"/>
    <w:rsid w:val="001B0769"/>
    <w:rsid w:val="001B5106"/>
    <w:rsid w:val="001B7378"/>
    <w:rsid w:val="001C1544"/>
    <w:rsid w:val="001C4E7B"/>
    <w:rsid w:val="001C6216"/>
    <w:rsid w:val="001D1B92"/>
    <w:rsid w:val="001D7AF1"/>
    <w:rsid w:val="001E1C02"/>
    <w:rsid w:val="001E2527"/>
    <w:rsid w:val="001E2BE9"/>
    <w:rsid w:val="001E461F"/>
    <w:rsid w:val="001E5FD0"/>
    <w:rsid w:val="001E65EE"/>
    <w:rsid w:val="001F1244"/>
    <w:rsid w:val="001F4DD8"/>
    <w:rsid w:val="001F73D8"/>
    <w:rsid w:val="001F7DD8"/>
    <w:rsid w:val="00201AC4"/>
    <w:rsid w:val="00203F66"/>
    <w:rsid w:val="00205DE9"/>
    <w:rsid w:val="002110B4"/>
    <w:rsid w:val="00216381"/>
    <w:rsid w:val="002200B3"/>
    <w:rsid w:val="00220413"/>
    <w:rsid w:val="002219FD"/>
    <w:rsid w:val="0022346E"/>
    <w:rsid w:val="002248F0"/>
    <w:rsid w:val="00226FDE"/>
    <w:rsid w:val="002307A9"/>
    <w:rsid w:val="002314F9"/>
    <w:rsid w:val="0023287C"/>
    <w:rsid w:val="0023638D"/>
    <w:rsid w:val="00237A90"/>
    <w:rsid w:val="00240A7E"/>
    <w:rsid w:val="00241D28"/>
    <w:rsid w:val="0024270E"/>
    <w:rsid w:val="00247CB5"/>
    <w:rsid w:val="00257768"/>
    <w:rsid w:val="002627CC"/>
    <w:rsid w:val="00267BDD"/>
    <w:rsid w:val="00273FA4"/>
    <w:rsid w:val="0027552C"/>
    <w:rsid w:val="00276D33"/>
    <w:rsid w:val="00277E0D"/>
    <w:rsid w:val="00277FFC"/>
    <w:rsid w:val="00280705"/>
    <w:rsid w:val="002812DD"/>
    <w:rsid w:val="00282310"/>
    <w:rsid w:val="00285CD6"/>
    <w:rsid w:val="00286B98"/>
    <w:rsid w:val="0028758B"/>
    <w:rsid w:val="002969A4"/>
    <w:rsid w:val="002A07DD"/>
    <w:rsid w:val="002A4A2E"/>
    <w:rsid w:val="002A7C68"/>
    <w:rsid w:val="002B2823"/>
    <w:rsid w:val="002B2FBE"/>
    <w:rsid w:val="002B3B23"/>
    <w:rsid w:val="002C1C2F"/>
    <w:rsid w:val="002C5519"/>
    <w:rsid w:val="002C62CE"/>
    <w:rsid w:val="002D04CC"/>
    <w:rsid w:val="002D342B"/>
    <w:rsid w:val="002D530B"/>
    <w:rsid w:val="002D6124"/>
    <w:rsid w:val="002D70D8"/>
    <w:rsid w:val="002E38F6"/>
    <w:rsid w:val="002E3C20"/>
    <w:rsid w:val="002E455A"/>
    <w:rsid w:val="002E4D8C"/>
    <w:rsid w:val="002E67EC"/>
    <w:rsid w:val="002E6EF0"/>
    <w:rsid w:val="002F3407"/>
    <w:rsid w:val="002F4E51"/>
    <w:rsid w:val="002F5EEF"/>
    <w:rsid w:val="003031F5"/>
    <w:rsid w:val="00304470"/>
    <w:rsid w:val="00307DB8"/>
    <w:rsid w:val="00307E24"/>
    <w:rsid w:val="003117E2"/>
    <w:rsid w:val="0032263A"/>
    <w:rsid w:val="00322873"/>
    <w:rsid w:val="00323967"/>
    <w:rsid w:val="003239F2"/>
    <w:rsid w:val="003250B6"/>
    <w:rsid w:val="0033057E"/>
    <w:rsid w:val="00330DB0"/>
    <w:rsid w:val="0033518D"/>
    <w:rsid w:val="00341ABF"/>
    <w:rsid w:val="00346605"/>
    <w:rsid w:val="00346896"/>
    <w:rsid w:val="00357961"/>
    <w:rsid w:val="00361096"/>
    <w:rsid w:val="003616F3"/>
    <w:rsid w:val="00362B74"/>
    <w:rsid w:val="00363F68"/>
    <w:rsid w:val="00366F01"/>
    <w:rsid w:val="003678B2"/>
    <w:rsid w:val="003729A8"/>
    <w:rsid w:val="00375306"/>
    <w:rsid w:val="003759D4"/>
    <w:rsid w:val="00380D66"/>
    <w:rsid w:val="00381C55"/>
    <w:rsid w:val="00382061"/>
    <w:rsid w:val="003948D8"/>
    <w:rsid w:val="00397A12"/>
    <w:rsid w:val="00397AC8"/>
    <w:rsid w:val="003A058F"/>
    <w:rsid w:val="003A1808"/>
    <w:rsid w:val="003A3AB0"/>
    <w:rsid w:val="003B0816"/>
    <w:rsid w:val="003B10C8"/>
    <w:rsid w:val="003B5FEE"/>
    <w:rsid w:val="003C33B5"/>
    <w:rsid w:val="003C34B7"/>
    <w:rsid w:val="003C6907"/>
    <w:rsid w:val="003C6F6F"/>
    <w:rsid w:val="003C7BCD"/>
    <w:rsid w:val="003E0172"/>
    <w:rsid w:val="003E35AB"/>
    <w:rsid w:val="003E4694"/>
    <w:rsid w:val="003E5077"/>
    <w:rsid w:val="0040423A"/>
    <w:rsid w:val="00406AC0"/>
    <w:rsid w:val="0040786B"/>
    <w:rsid w:val="0041555C"/>
    <w:rsid w:val="00417B32"/>
    <w:rsid w:val="00420B7E"/>
    <w:rsid w:val="00425A4A"/>
    <w:rsid w:val="0042645B"/>
    <w:rsid w:val="00435A34"/>
    <w:rsid w:val="00440250"/>
    <w:rsid w:val="00441412"/>
    <w:rsid w:val="00444929"/>
    <w:rsid w:val="00450546"/>
    <w:rsid w:val="00450891"/>
    <w:rsid w:val="00460FF4"/>
    <w:rsid w:val="00461557"/>
    <w:rsid w:val="00466687"/>
    <w:rsid w:val="00470F68"/>
    <w:rsid w:val="00480B3F"/>
    <w:rsid w:val="00481BAD"/>
    <w:rsid w:val="004828D9"/>
    <w:rsid w:val="00490DF3"/>
    <w:rsid w:val="00494E43"/>
    <w:rsid w:val="00497CF3"/>
    <w:rsid w:val="004A344F"/>
    <w:rsid w:val="004A36FD"/>
    <w:rsid w:val="004B2297"/>
    <w:rsid w:val="004B2592"/>
    <w:rsid w:val="004B297F"/>
    <w:rsid w:val="004C050E"/>
    <w:rsid w:val="004C4B9D"/>
    <w:rsid w:val="004D01EE"/>
    <w:rsid w:val="004D1615"/>
    <w:rsid w:val="004D61D2"/>
    <w:rsid w:val="004E7FB0"/>
    <w:rsid w:val="004F2C6B"/>
    <w:rsid w:val="004F7593"/>
    <w:rsid w:val="00501B27"/>
    <w:rsid w:val="0050474B"/>
    <w:rsid w:val="00504E69"/>
    <w:rsid w:val="00507930"/>
    <w:rsid w:val="00511AF9"/>
    <w:rsid w:val="00516397"/>
    <w:rsid w:val="005221C2"/>
    <w:rsid w:val="0052348D"/>
    <w:rsid w:val="0052422C"/>
    <w:rsid w:val="00526976"/>
    <w:rsid w:val="005422FD"/>
    <w:rsid w:val="00547D4D"/>
    <w:rsid w:val="0055023D"/>
    <w:rsid w:val="00551113"/>
    <w:rsid w:val="00552E40"/>
    <w:rsid w:val="005543CE"/>
    <w:rsid w:val="00556072"/>
    <w:rsid w:val="0056225F"/>
    <w:rsid w:val="005633DC"/>
    <w:rsid w:val="0056559E"/>
    <w:rsid w:val="00574A9E"/>
    <w:rsid w:val="00574B8E"/>
    <w:rsid w:val="005904A8"/>
    <w:rsid w:val="00596658"/>
    <w:rsid w:val="005A12E1"/>
    <w:rsid w:val="005A16EF"/>
    <w:rsid w:val="005A650F"/>
    <w:rsid w:val="005A7093"/>
    <w:rsid w:val="005B194B"/>
    <w:rsid w:val="005C5ED6"/>
    <w:rsid w:val="005D1EFC"/>
    <w:rsid w:val="005D7250"/>
    <w:rsid w:val="005E09B1"/>
    <w:rsid w:val="005E10D9"/>
    <w:rsid w:val="005E7B91"/>
    <w:rsid w:val="005F064B"/>
    <w:rsid w:val="005F13AA"/>
    <w:rsid w:val="005F19E6"/>
    <w:rsid w:val="005F1C51"/>
    <w:rsid w:val="005F4D75"/>
    <w:rsid w:val="006004BA"/>
    <w:rsid w:val="006163F8"/>
    <w:rsid w:val="006170E1"/>
    <w:rsid w:val="00617F25"/>
    <w:rsid w:val="00622D6A"/>
    <w:rsid w:val="00622F1F"/>
    <w:rsid w:val="00622F2C"/>
    <w:rsid w:val="0063074A"/>
    <w:rsid w:val="00635F01"/>
    <w:rsid w:val="0065373E"/>
    <w:rsid w:val="006548CE"/>
    <w:rsid w:val="00657A23"/>
    <w:rsid w:val="00657EE2"/>
    <w:rsid w:val="00660AB3"/>
    <w:rsid w:val="006637A9"/>
    <w:rsid w:val="006637AC"/>
    <w:rsid w:val="0066388D"/>
    <w:rsid w:val="006706B2"/>
    <w:rsid w:val="00672279"/>
    <w:rsid w:val="006760CA"/>
    <w:rsid w:val="00685704"/>
    <w:rsid w:val="00692D14"/>
    <w:rsid w:val="00693F55"/>
    <w:rsid w:val="006958D9"/>
    <w:rsid w:val="006A0E5F"/>
    <w:rsid w:val="006A38B3"/>
    <w:rsid w:val="006A3A20"/>
    <w:rsid w:val="006A4CB3"/>
    <w:rsid w:val="006A4F34"/>
    <w:rsid w:val="006B24E1"/>
    <w:rsid w:val="006B5953"/>
    <w:rsid w:val="006B661B"/>
    <w:rsid w:val="006C15C2"/>
    <w:rsid w:val="006C1E93"/>
    <w:rsid w:val="006C3435"/>
    <w:rsid w:val="006C3C05"/>
    <w:rsid w:val="006C79F0"/>
    <w:rsid w:val="006E2339"/>
    <w:rsid w:val="006E415C"/>
    <w:rsid w:val="006E5602"/>
    <w:rsid w:val="006E5F00"/>
    <w:rsid w:val="006E63FA"/>
    <w:rsid w:val="006E6D08"/>
    <w:rsid w:val="006F014D"/>
    <w:rsid w:val="006F147D"/>
    <w:rsid w:val="006F1652"/>
    <w:rsid w:val="006F301B"/>
    <w:rsid w:val="006F4DE2"/>
    <w:rsid w:val="006F6041"/>
    <w:rsid w:val="00700D60"/>
    <w:rsid w:val="00703A0A"/>
    <w:rsid w:val="007060C4"/>
    <w:rsid w:val="00722D0F"/>
    <w:rsid w:val="007232FA"/>
    <w:rsid w:val="007244B8"/>
    <w:rsid w:val="007261DA"/>
    <w:rsid w:val="007263AF"/>
    <w:rsid w:val="00732B21"/>
    <w:rsid w:val="007365D8"/>
    <w:rsid w:val="00736F11"/>
    <w:rsid w:val="007374BF"/>
    <w:rsid w:val="00745D5E"/>
    <w:rsid w:val="00752491"/>
    <w:rsid w:val="007527E9"/>
    <w:rsid w:val="00753083"/>
    <w:rsid w:val="00760D85"/>
    <w:rsid w:val="007671A3"/>
    <w:rsid w:val="00775071"/>
    <w:rsid w:val="007755C4"/>
    <w:rsid w:val="00776C99"/>
    <w:rsid w:val="00776E17"/>
    <w:rsid w:val="007778DC"/>
    <w:rsid w:val="007817F2"/>
    <w:rsid w:val="0079176F"/>
    <w:rsid w:val="00792A06"/>
    <w:rsid w:val="00794696"/>
    <w:rsid w:val="0079504F"/>
    <w:rsid w:val="007964F7"/>
    <w:rsid w:val="007A22B1"/>
    <w:rsid w:val="007A3427"/>
    <w:rsid w:val="007A5BA4"/>
    <w:rsid w:val="007B548D"/>
    <w:rsid w:val="007B76FB"/>
    <w:rsid w:val="007C2392"/>
    <w:rsid w:val="007C6B92"/>
    <w:rsid w:val="007D21C8"/>
    <w:rsid w:val="007D2562"/>
    <w:rsid w:val="007E19F7"/>
    <w:rsid w:val="007E47CD"/>
    <w:rsid w:val="007E7914"/>
    <w:rsid w:val="007F1FF3"/>
    <w:rsid w:val="007F570E"/>
    <w:rsid w:val="007F6CB4"/>
    <w:rsid w:val="00801924"/>
    <w:rsid w:val="0080361D"/>
    <w:rsid w:val="00806396"/>
    <w:rsid w:val="00806B9C"/>
    <w:rsid w:val="00807772"/>
    <w:rsid w:val="0081245B"/>
    <w:rsid w:val="00812B77"/>
    <w:rsid w:val="00822227"/>
    <w:rsid w:val="008229C5"/>
    <w:rsid w:val="0082463A"/>
    <w:rsid w:val="00825887"/>
    <w:rsid w:val="0082645B"/>
    <w:rsid w:val="00830727"/>
    <w:rsid w:val="00837286"/>
    <w:rsid w:val="00841D7C"/>
    <w:rsid w:val="00842924"/>
    <w:rsid w:val="00843B44"/>
    <w:rsid w:val="00847B9C"/>
    <w:rsid w:val="00856075"/>
    <w:rsid w:val="0086044D"/>
    <w:rsid w:val="008639AD"/>
    <w:rsid w:val="008660D5"/>
    <w:rsid w:val="00867FC1"/>
    <w:rsid w:val="00872721"/>
    <w:rsid w:val="0087347B"/>
    <w:rsid w:val="0087658A"/>
    <w:rsid w:val="00882407"/>
    <w:rsid w:val="00892C2A"/>
    <w:rsid w:val="008A3BB7"/>
    <w:rsid w:val="008A4024"/>
    <w:rsid w:val="008B4227"/>
    <w:rsid w:val="008C3E81"/>
    <w:rsid w:val="008D5D0A"/>
    <w:rsid w:val="008D6A30"/>
    <w:rsid w:val="008D6ACD"/>
    <w:rsid w:val="008D787D"/>
    <w:rsid w:val="008E1765"/>
    <w:rsid w:val="008E54D7"/>
    <w:rsid w:val="008E634F"/>
    <w:rsid w:val="008E6D87"/>
    <w:rsid w:val="008E79BF"/>
    <w:rsid w:val="008F2929"/>
    <w:rsid w:val="009003F0"/>
    <w:rsid w:val="00903436"/>
    <w:rsid w:val="0091519E"/>
    <w:rsid w:val="009159B5"/>
    <w:rsid w:val="0091767C"/>
    <w:rsid w:val="009203FE"/>
    <w:rsid w:val="009243B5"/>
    <w:rsid w:val="009313BC"/>
    <w:rsid w:val="00932A6E"/>
    <w:rsid w:val="0093456A"/>
    <w:rsid w:val="00945A0B"/>
    <w:rsid w:val="009478DC"/>
    <w:rsid w:val="009500F4"/>
    <w:rsid w:val="009566C1"/>
    <w:rsid w:val="00962495"/>
    <w:rsid w:val="009658FC"/>
    <w:rsid w:val="009666F4"/>
    <w:rsid w:val="00967502"/>
    <w:rsid w:val="0096776C"/>
    <w:rsid w:val="009737BB"/>
    <w:rsid w:val="00987E95"/>
    <w:rsid w:val="0099196C"/>
    <w:rsid w:val="009973B8"/>
    <w:rsid w:val="009A0F8C"/>
    <w:rsid w:val="009A4724"/>
    <w:rsid w:val="009A7F07"/>
    <w:rsid w:val="009C13DC"/>
    <w:rsid w:val="009C2E13"/>
    <w:rsid w:val="009C4856"/>
    <w:rsid w:val="009C53F7"/>
    <w:rsid w:val="009C6019"/>
    <w:rsid w:val="009C757B"/>
    <w:rsid w:val="009D2643"/>
    <w:rsid w:val="009D29DB"/>
    <w:rsid w:val="009D7CAC"/>
    <w:rsid w:val="009E1EB1"/>
    <w:rsid w:val="009F05C6"/>
    <w:rsid w:val="009F0991"/>
    <w:rsid w:val="009F11BC"/>
    <w:rsid w:val="009F5BB6"/>
    <w:rsid w:val="00A04CBA"/>
    <w:rsid w:val="00A07449"/>
    <w:rsid w:val="00A10E6E"/>
    <w:rsid w:val="00A11986"/>
    <w:rsid w:val="00A17EFA"/>
    <w:rsid w:val="00A209CE"/>
    <w:rsid w:val="00A210A5"/>
    <w:rsid w:val="00A4391F"/>
    <w:rsid w:val="00A51F49"/>
    <w:rsid w:val="00A53D2B"/>
    <w:rsid w:val="00A547A1"/>
    <w:rsid w:val="00A56AFE"/>
    <w:rsid w:val="00A56C45"/>
    <w:rsid w:val="00A57DF8"/>
    <w:rsid w:val="00A72A1B"/>
    <w:rsid w:val="00A731D4"/>
    <w:rsid w:val="00A74775"/>
    <w:rsid w:val="00A76926"/>
    <w:rsid w:val="00A8719A"/>
    <w:rsid w:val="00A965F8"/>
    <w:rsid w:val="00AA125A"/>
    <w:rsid w:val="00AA4B58"/>
    <w:rsid w:val="00AB130D"/>
    <w:rsid w:val="00AC5C2A"/>
    <w:rsid w:val="00AC7543"/>
    <w:rsid w:val="00AD057B"/>
    <w:rsid w:val="00AD0AD3"/>
    <w:rsid w:val="00AD4F80"/>
    <w:rsid w:val="00AF2195"/>
    <w:rsid w:val="00AF2FA6"/>
    <w:rsid w:val="00B141D9"/>
    <w:rsid w:val="00B15DDE"/>
    <w:rsid w:val="00B203DA"/>
    <w:rsid w:val="00B273AF"/>
    <w:rsid w:val="00B30126"/>
    <w:rsid w:val="00B30656"/>
    <w:rsid w:val="00B312DC"/>
    <w:rsid w:val="00B416A6"/>
    <w:rsid w:val="00B41737"/>
    <w:rsid w:val="00B41E6E"/>
    <w:rsid w:val="00B41FEB"/>
    <w:rsid w:val="00B44A25"/>
    <w:rsid w:val="00B472D6"/>
    <w:rsid w:val="00B541A1"/>
    <w:rsid w:val="00B54751"/>
    <w:rsid w:val="00B57DB1"/>
    <w:rsid w:val="00B7369A"/>
    <w:rsid w:val="00B74990"/>
    <w:rsid w:val="00B800CB"/>
    <w:rsid w:val="00B80189"/>
    <w:rsid w:val="00B81995"/>
    <w:rsid w:val="00B836FF"/>
    <w:rsid w:val="00B84FAF"/>
    <w:rsid w:val="00B85A52"/>
    <w:rsid w:val="00B91568"/>
    <w:rsid w:val="00BA03BF"/>
    <w:rsid w:val="00BA3535"/>
    <w:rsid w:val="00BA78D4"/>
    <w:rsid w:val="00BB1AB2"/>
    <w:rsid w:val="00BB6293"/>
    <w:rsid w:val="00BC1660"/>
    <w:rsid w:val="00BC735A"/>
    <w:rsid w:val="00BE40EC"/>
    <w:rsid w:val="00BF6C30"/>
    <w:rsid w:val="00C0397F"/>
    <w:rsid w:val="00C07FFD"/>
    <w:rsid w:val="00C1235C"/>
    <w:rsid w:val="00C16983"/>
    <w:rsid w:val="00C22606"/>
    <w:rsid w:val="00C23562"/>
    <w:rsid w:val="00C260D1"/>
    <w:rsid w:val="00C26264"/>
    <w:rsid w:val="00C26812"/>
    <w:rsid w:val="00C26B3E"/>
    <w:rsid w:val="00C35072"/>
    <w:rsid w:val="00C35406"/>
    <w:rsid w:val="00C4257B"/>
    <w:rsid w:val="00C4423B"/>
    <w:rsid w:val="00C5307B"/>
    <w:rsid w:val="00C62D83"/>
    <w:rsid w:val="00C67B33"/>
    <w:rsid w:val="00C67D8D"/>
    <w:rsid w:val="00C73F73"/>
    <w:rsid w:val="00C76152"/>
    <w:rsid w:val="00C842AE"/>
    <w:rsid w:val="00C86F7B"/>
    <w:rsid w:val="00C95746"/>
    <w:rsid w:val="00CA0706"/>
    <w:rsid w:val="00CA191A"/>
    <w:rsid w:val="00CA3A57"/>
    <w:rsid w:val="00CB7A34"/>
    <w:rsid w:val="00CC501A"/>
    <w:rsid w:val="00CC763A"/>
    <w:rsid w:val="00CC76F2"/>
    <w:rsid w:val="00CD0EC0"/>
    <w:rsid w:val="00CD553E"/>
    <w:rsid w:val="00CD5F81"/>
    <w:rsid w:val="00CD6FDB"/>
    <w:rsid w:val="00CD7F2B"/>
    <w:rsid w:val="00CE4E7B"/>
    <w:rsid w:val="00CE7D13"/>
    <w:rsid w:val="00CF16AD"/>
    <w:rsid w:val="00CF31F6"/>
    <w:rsid w:val="00D00356"/>
    <w:rsid w:val="00D04363"/>
    <w:rsid w:val="00D048C8"/>
    <w:rsid w:val="00D0653E"/>
    <w:rsid w:val="00D13588"/>
    <w:rsid w:val="00D1542A"/>
    <w:rsid w:val="00D279D6"/>
    <w:rsid w:val="00D30997"/>
    <w:rsid w:val="00D36C42"/>
    <w:rsid w:val="00D37A32"/>
    <w:rsid w:val="00D40505"/>
    <w:rsid w:val="00D40834"/>
    <w:rsid w:val="00D45E06"/>
    <w:rsid w:val="00D529DD"/>
    <w:rsid w:val="00D53CB6"/>
    <w:rsid w:val="00D54B1B"/>
    <w:rsid w:val="00D571FB"/>
    <w:rsid w:val="00D624F8"/>
    <w:rsid w:val="00D6331C"/>
    <w:rsid w:val="00D64122"/>
    <w:rsid w:val="00D64C88"/>
    <w:rsid w:val="00D655E9"/>
    <w:rsid w:val="00D70B0E"/>
    <w:rsid w:val="00D72F63"/>
    <w:rsid w:val="00D72FA7"/>
    <w:rsid w:val="00D74D1F"/>
    <w:rsid w:val="00D759B6"/>
    <w:rsid w:val="00D7784D"/>
    <w:rsid w:val="00D81D34"/>
    <w:rsid w:val="00D831FE"/>
    <w:rsid w:val="00D85C18"/>
    <w:rsid w:val="00D923C8"/>
    <w:rsid w:val="00D92754"/>
    <w:rsid w:val="00D94DC7"/>
    <w:rsid w:val="00DA0EA0"/>
    <w:rsid w:val="00DA3F68"/>
    <w:rsid w:val="00DA4736"/>
    <w:rsid w:val="00DA5020"/>
    <w:rsid w:val="00DB0215"/>
    <w:rsid w:val="00DB412B"/>
    <w:rsid w:val="00DB52F4"/>
    <w:rsid w:val="00DB5BDF"/>
    <w:rsid w:val="00DB7451"/>
    <w:rsid w:val="00DC5757"/>
    <w:rsid w:val="00DC78C1"/>
    <w:rsid w:val="00DD36BE"/>
    <w:rsid w:val="00DD7C80"/>
    <w:rsid w:val="00DE40E3"/>
    <w:rsid w:val="00DE6D06"/>
    <w:rsid w:val="00DE7775"/>
    <w:rsid w:val="00DE78DB"/>
    <w:rsid w:val="00DF6A56"/>
    <w:rsid w:val="00E04A22"/>
    <w:rsid w:val="00E1430B"/>
    <w:rsid w:val="00E163A1"/>
    <w:rsid w:val="00E16C58"/>
    <w:rsid w:val="00E17117"/>
    <w:rsid w:val="00E233EA"/>
    <w:rsid w:val="00E25C4F"/>
    <w:rsid w:val="00E30E0B"/>
    <w:rsid w:val="00E31962"/>
    <w:rsid w:val="00E31AD5"/>
    <w:rsid w:val="00E32166"/>
    <w:rsid w:val="00E37C0C"/>
    <w:rsid w:val="00E413E2"/>
    <w:rsid w:val="00E433C0"/>
    <w:rsid w:val="00E43908"/>
    <w:rsid w:val="00E52CD0"/>
    <w:rsid w:val="00E553DE"/>
    <w:rsid w:val="00E574F5"/>
    <w:rsid w:val="00E649DD"/>
    <w:rsid w:val="00E66482"/>
    <w:rsid w:val="00E67212"/>
    <w:rsid w:val="00E678FA"/>
    <w:rsid w:val="00E80D1F"/>
    <w:rsid w:val="00E859CD"/>
    <w:rsid w:val="00EA0189"/>
    <w:rsid w:val="00EB30AC"/>
    <w:rsid w:val="00EB5B72"/>
    <w:rsid w:val="00EB71CE"/>
    <w:rsid w:val="00EC709B"/>
    <w:rsid w:val="00ED07DB"/>
    <w:rsid w:val="00ED583D"/>
    <w:rsid w:val="00EE0E09"/>
    <w:rsid w:val="00EE6F83"/>
    <w:rsid w:val="00EF5583"/>
    <w:rsid w:val="00F01697"/>
    <w:rsid w:val="00F10EC5"/>
    <w:rsid w:val="00F111A7"/>
    <w:rsid w:val="00F12E07"/>
    <w:rsid w:val="00F153E6"/>
    <w:rsid w:val="00F211F3"/>
    <w:rsid w:val="00F226E8"/>
    <w:rsid w:val="00F232D2"/>
    <w:rsid w:val="00F3105B"/>
    <w:rsid w:val="00F31AB3"/>
    <w:rsid w:val="00F40741"/>
    <w:rsid w:val="00F41850"/>
    <w:rsid w:val="00F4581B"/>
    <w:rsid w:val="00F45D70"/>
    <w:rsid w:val="00F51124"/>
    <w:rsid w:val="00F513AF"/>
    <w:rsid w:val="00F522DB"/>
    <w:rsid w:val="00F52824"/>
    <w:rsid w:val="00F54712"/>
    <w:rsid w:val="00F62E94"/>
    <w:rsid w:val="00F6685D"/>
    <w:rsid w:val="00F6770B"/>
    <w:rsid w:val="00F701D8"/>
    <w:rsid w:val="00F717A5"/>
    <w:rsid w:val="00F71DBC"/>
    <w:rsid w:val="00F7488B"/>
    <w:rsid w:val="00F80201"/>
    <w:rsid w:val="00F8393A"/>
    <w:rsid w:val="00F84BEE"/>
    <w:rsid w:val="00F86FD8"/>
    <w:rsid w:val="00F91D00"/>
    <w:rsid w:val="00F947BE"/>
    <w:rsid w:val="00F96F33"/>
    <w:rsid w:val="00FB065E"/>
    <w:rsid w:val="00FB301F"/>
    <w:rsid w:val="00FB4F3F"/>
    <w:rsid w:val="00FB6B6C"/>
    <w:rsid w:val="00FC0603"/>
    <w:rsid w:val="00FC6281"/>
    <w:rsid w:val="00FD0AB6"/>
    <w:rsid w:val="00FD1775"/>
    <w:rsid w:val="00FD47F6"/>
    <w:rsid w:val="00FD69F5"/>
    <w:rsid w:val="00FF296D"/>
    <w:rsid w:val="00FF4A02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Fette Engschrift" w:hAnsi="Fette Engschrift"/>
      <w:sz w:val="36"/>
    </w:rPr>
  </w:style>
  <w:style w:type="paragraph" w:styleId="Ttulo2">
    <w:name w:val="heading 2"/>
    <w:basedOn w:val="Normal"/>
    <w:next w:val="Normal"/>
    <w:qFormat/>
    <w:pPr>
      <w:keepNext/>
      <w:spacing w:before="120"/>
      <w:ind w:left="72"/>
      <w:outlineLvl w:val="1"/>
    </w:pPr>
    <w:rPr>
      <w:rFonts w:ascii="Arial" w:hAnsi="Arial"/>
      <w:b/>
      <w:sz w:val="1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Fette Engschrift" w:hAnsi="Fette Engschrift"/>
      <w:color w:val="000080"/>
      <w:sz w:val="14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Fette Engschrift" w:hAnsi="Fette Engschrift"/>
      <w:color w:val="FFFFFF"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Fette Engschrift" w:hAnsi="Fette Engschrift"/>
      <w:sz w:val="44"/>
    </w:rPr>
  </w:style>
  <w:style w:type="paragraph" w:styleId="Ttulo6">
    <w:name w:val="heading 6"/>
    <w:basedOn w:val="Normal"/>
    <w:next w:val="Normal"/>
    <w:qFormat/>
    <w:pPr>
      <w:keepNext/>
      <w:shd w:val="clear" w:color="auto" w:fill="008000"/>
      <w:outlineLvl w:val="5"/>
    </w:pPr>
    <w:rPr>
      <w:rFonts w:ascii="Fette Engschrift" w:hAnsi="Fette Engschrift"/>
      <w:b/>
      <w:color w:val="FFFFFF"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color w:val="FFFFFF"/>
      <w:sz w:val="36"/>
    </w:rPr>
  </w:style>
  <w:style w:type="paragraph" w:styleId="Ttulo8">
    <w:name w:val="heading 8"/>
    <w:basedOn w:val="Normal"/>
    <w:next w:val="Normal"/>
    <w:qFormat/>
    <w:pPr>
      <w:keepNext/>
      <w:ind w:right="-852"/>
      <w:outlineLvl w:val="7"/>
    </w:pPr>
    <w:rPr>
      <w:rFonts w:ascii="Arial" w:hAnsi="Arial"/>
      <w:b/>
      <w:color w:val="FFFFFF"/>
      <w:sz w:val="28"/>
    </w:rPr>
  </w:style>
  <w:style w:type="paragraph" w:styleId="Ttulo9">
    <w:name w:val="heading 9"/>
    <w:basedOn w:val="Normal"/>
    <w:next w:val="Normal"/>
    <w:qFormat/>
    <w:pPr>
      <w:keepNext/>
      <w:ind w:right="-852"/>
      <w:jc w:val="center"/>
      <w:outlineLvl w:val="8"/>
    </w:pPr>
    <w:rPr>
      <w:rFonts w:ascii="Arial Narrow" w:hAnsi="Arial Narrow"/>
      <w:color w:val="FFFFFF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">
    <w:name w:val="Body Text"/>
    <w:basedOn w:val="Normal"/>
    <w:rPr>
      <w:rFonts w:ascii="Arial" w:hAnsi="Arial"/>
      <w:sz w:val="18"/>
    </w:r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link w:val="TextocomentarioCar"/>
    <w:semiHidden/>
  </w:style>
  <w:style w:type="paragraph" w:styleId="Textoindependiente2">
    <w:name w:val="Body Text 2"/>
    <w:basedOn w:val="Normal"/>
    <w:pPr>
      <w:spacing w:before="120"/>
    </w:pPr>
    <w:rPr>
      <w:rFonts w:ascii="Arial" w:hAnsi="Arial"/>
      <w:b/>
      <w:sz w:val="22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basedOn w:val="Normal"/>
    <w:pPr>
      <w:jc w:val="center"/>
    </w:pPr>
    <w:rPr>
      <w:rFonts w:ascii="Arial" w:hAnsi="Arial"/>
      <w:color w:val="FFFFFF"/>
      <w:sz w:val="4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rsid w:val="00273F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2463A"/>
    <w:pPr>
      <w:spacing w:before="100" w:beforeAutospacing="1" w:after="100" w:afterAutospacing="1"/>
    </w:pPr>
    <w:rPr>
      <w:sz w:val="24"/>
      <w:szCs w:val="24"/>
    </w:rPr>
  </w:style>
  <w:style w:type="paragraph" w:styleId="Sinespaciado">
    <w:name w:val="No Spacing"/>
    <w:uiPriority w:val="1"/>
    <w:qFormat/>
    <w:rsid w:val="00700D60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277FFC"/>
    <w:pPr>
      <w:ind w:left="708"/>
    </w:pPr>
  </w:style>
  <w:style w:type="character" w:styleId="nfasis">
    <w:name w:val="Emphasis"/>
    <w:qFormat/>
    <w:rsid w:val="007B76FB"/>
    <w:rPr>
      <w:i/>
      <w:iCs/>
    </w:rPr>
  </w:style>
  <w:style w:type="paragraph" w:customStyle="1" w:styleId="Default">
    <w:name w:val="Default"/>
    <w:rsid w:val="00AB130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ipervnculovisitado">
    <w:name w:val="FollowedHyperlink"/>
    <w:rsid w:val="00967502"/>
    <w:rPr>
      <w:color w:val="800080"/>
      <w:u w:val="single"/>
    </w:rPr>
  </w:style>
  <w:style w:type="character" w:customStyle="1" w:styleId="TextodegloboCar">
    <w:name w:val="Texto de globo Car"/>
    <w:link w:val="Textodeglobo"/>
    <w:uiPriority w:val="99"/>
    <w:rsid w:val="009C757B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A125A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A125A"/>
  </w:style>
  <w:style w:type="character" w:customStyle="1" w:styleId="AsuntodelcomentarioCar">
    <w:name w:val="Asunto del comentario Car"/>
    <w:link w:val="Asuntodelcomentario"/>
    <w:rsid w:val="00AA12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berdrola.es/webibd/corporativa/iberdrola?IDPAG=ESWEBPREMED&amp;codCache=136367899860570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2FD8A-659A-4CC5-966B-4F02D5C13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1035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TITULARES</vt:lpstr>
    </vt:vector>
  </TitlesOfParts>
  <Company>IBERDROLA, S.A.</Company>
  <LinksUpToDate>false</LinksUpToDate>
  <CharactersWithSpaces>6715</CharactersWithSpaces>
  <SharedDoc>false</SharedDoc>
  <HLinks>
    <vt:vector size="6" baseType="variant">
      <vt:variant>
        <vt:i4>5832795</vt:i4>
      </vt:variant>
      <vt:variant>
        <vt:i4>-1</vt:i4>
      </vt:variant>
      <vt:variant>
        <vt:i4>1116</vt:i4>
      </vt:variant>
      <vt:variant>
        <vt:i4>4</vt:i4>
      </vt:variant>
      <vt:variant>
        <vt:lpwstr>http://www.iberdrola.es/webibd/corporativa/iberdrola?IDPAG=ESWEBPREMED&amp;codCache=1363678998605700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TITULARES</dc:title>
  <dc:creator>IBERDROLA, S.A.</dc:creator>
  <cp:lastModifiedBy>X001428</cp:lastModifiedBy>
  <cp:revision>4</cp:revision>
  <cp:lastPrinted>2014-12-12T07:51:00Z</cp:lastPrinted>
  <dcterms:created xsi:type="dcterms:W3CDTF">2014-12-10T09:00:00Z</dcterms:created>
  <dcterms:modified xsi:type="dcterms:W3CDTF">2014-12-12T08:17:00Z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729908601</vt:i4>
  </property>
  <property fmtid="{D5CDD505-2E9C-101B-9397-08002B2CF9AE}" pid="3" name="_NewReviewCycle">
    <vt:lpwstr/>
  </property>
  <property fmtid="{D5CDD505-2E9C-101B-9397-08002B2CF9AE}" pid="4" name="_EmailSubject">
    <vt:lpwstr>NP Iberdrola presenta los primeros resultados de su pionera plantación de cultivo energético en Peñafiel, Valladolid</vt:lpwstr>
  </property>
  <property fmtid="{D5CDD505-2E9C-101B-9397-08002B2CF9AE}" pid="5" name="_AuthorEmail">
    <vt:lpwstr>shle@iberdrola.es</vt:lpwstr>
  </property>
  <property fmtid="{D5CDD505-2E9C-101B-9397-08002B2CF9AE}" pid="6" name="_AuthorEmailDisplayName">
    <vt:lpwstr>Herrero Leon, Silvia</vt:lpwstr>
  </property>
</Properties>
</file>