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32" w:rsidRPr="00B35C91" w:rsidRDefault="00F85232" w:rsidP="00385EC3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B35C91">
        <w:rPr>
          <w:rFonts w:ascii="Calibri" w:hAnsi="Calibri"/>
          <w:b/>
          <w:sz w:val="22"/>
          <w:szCs w:val="22"/>
        </w:rPr>
        <w:t>NOTA DE PRENSA</w:t>
      </w:r>
    </w:p>
    <w:p w:rsidR="00F85232" w:rsidRPr="00B35C91" w:rsidRDefault="00F85232" w:rsidP="00F85232">
      <w:pPr>
        <w:rPr>
          <w:rFonts w:ascii="Calibri" w:hAnsi="Calibri"/>
          <w:b/>
          <w:sz w:val="20"/>
          <w:szCs w:val="18"/>
        </w:rPr>
      </w:pPr>
    </w:p>
    <w:p w:rsidR="00385EC3" w:rsidRPr="00AE0CD2" w:rsidRDefault="00AE0CD2" w:rsidP="00B35C91">
      <w:pPr>
        <w:ind w:right="-283"/>
        <w:jc w:val="both"/>
        <w:rPr>
          <w:rFonts w:ascii="Calibri" w:hAnsi="Calibri"/>
          <w:b/>
          <w:sz w:val="40"/>
          <w:szCs w:val="28"/>
        </w:rPr>
      </w:pPr>
      <w:r w:rsidRPr="00AE0CD2">
        <w:rPr>
          <w:rFonts w:ascii="Calibri" w:hAnsi="Calibri"/>
          <w:b/>
          <w:sz w:val="40"/>
          <w:szCs w:val="28"/>
        </w:rPr>
        <w:t xml:space="preserve">Las Jornadas de la </w:t>
      </w:r>
      <w:r w:rsidR="00385EC3" w:rsidRPr="00AE0CD2">
        <w:rPr>
          <w:rFonts w:ascii="Calibri" w:hAnsi="Calibri"/>
          <w:b/>
          <w:sz w:val="40"/>
          <w:szCs w:val="28"/>
        </w:rPr>
        <w:t xml:space="preserve">Trashumancia de la Raza Avileña-Negra </w:t>
      </w:r>
      <w:r w:rsidR="006A6227" w:rsidRPr="00AE0CD2">
        <w:rPr>
          <w:rFonts w:ascii="Calibri" w:hAnsi="Calibri"/>
          <w:b/>
          <w:sz w:val="40"/>
          <w:szCs w:val="28"/>
        </w:rPr>
        <w:t>comienza</w:t>
      </w:r>
      <w:r w:rsidRPr="00AE0CD2">
        <w:rPr>
          <w:rFonts w:ascii="Calibri" w:hAnsi="Calibri"/>
          <w:b/>
          <w:sz w:val="40"/>
          <w:szCs w:val="28"/>
        </w:rPr>
        <w:t xml:space="preserve">n </w:t>
      </w:r>
      <w:r w:rsidR="006A6227" w:rsidRPr="00AE0CD2">
        <w:rPr>
          <w:rFonts w:ascii="Calibri" w:hAnsi="Calibri"/>
          <w:b/>
          <w:sz w:val="40"/>
          <w:szCs w:val="28"/>
        </w:rPr>
        <w:t>el sábado 2</w:t>
      </w:r>
      <w:r w:rsidRPr="00AE0CD2">
        <w:rPr>
          <w:rFonts w:ascii="Calibri" w:hAnsi="Calibri"/>
          <w:b/>
          <w:sz w:val="40"/>
          <w:szCs w:val="28"/>
        </w:rPr>
        <w:t>2</w:t>
      </w:r>
      <w:r w:rsidR="006A6227" w:rsidRPr="00AE0CD2">
        <w:rPr>
          <w:rFonts w:ascii="Calibri" w:hAnsi="Calibri"/>
          <w:b/>
          <w:sz w:val="40"/>
          <w:szCs w:val="28"/>
        </w:rPr>
        <w:t xml:space="preserve"> de junio</w:t>
      </w:r>
      <w:r w:rsidR="00385EC3" w:rsidRPr="00AE0CD2">
        <w:rPr>
          <w:rFonts w:ascii="Calibri" w:hAnsi="Calibri"/>
          <w:b/>
          <w:sz w:val="40"/>
          <w:szCs w:val="28"/>
        </w:rPr>
        <w:t xml:space="preserve"> </w:t>
      </w:r>
    </w:p>
    <w:p w:rsidR="00385EC3" w:rsidRDefault="00385EC3" w:rsidP="00B35C91">
      <w:pPr>
        <w:ind w:right="-283"/>
        <w:jc w:val="both"/>
        <w:rPr>
          <w:rFonts w:ascii="Calibri" w:hAnsi="Calibri"/>
          <w:b/>
          <w:sz w:val="32"/>
          <w:szCs w:val="28"/>
        </w:rPr>
      </w:pPr>
    </w:p>
    <w:p w:rsidR="00AE0CD2" w:rsidRDefault="00385EC3" w:rsidP="00385EC3">
      <w:pPr>
        <w:numPr>
          <w:ilvl w:val="0"/>
          <w:numId w:val="1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Las Jornadas</w:t>
      </w:r>
      <w:r w:rsidR="00AE0CD2">
        <w:rPr>
          <w:rFonts w:ascii="Calibri" w:hAnsi="Calibri"/>
          <w:b/>
          <w:sz w:val="22"/>
        </w:rPr>
        <w:t xml:space="preserve"> tendrán lugar</w:t>
      </w:r>
      <w:r>
        <w:rPr>
          <w:rFonts w:ascii="Calibri" w:hAnsi="Calibri"/>
          <w:b/>
          <w:sz w:val="22"/>
        </w:rPr>
        <w:t xml:space="preserve"> en el Puerto del Pico el sábado 2</w:t>
      </w:r>
      <w:r w:rsidR="00AE0CD2"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 xml:space="preserve"> y el </w:t>
      </w:r>
      <w:r w:rsidR="00AE0CD2">
        <w:rPr>
          <w:rFonts w:ascii="Calibri" w:hAnsi="Calibri"/>
          <w:b/>
          <w:sz w:val="22"/>
        </w:rPr>
        <w:t>viernes</w:t>
      </w:r>
      <w:r>
        <w:rPr>
          <w:rFonts w:ascii="Calibri" w:hAnsi="Calibri"/>
          <w:b/>
          <w:sz w:val="22"/>
        </w:rPr>
        <w:t xml:space="preserve"> </w:t>
      </w:r>
      <w:r w:rsidR="00AE0CD2">
        <w:rPr>
          <w:rFonts w:ascii="Calibri" w:hAnsi="Calibri"/>
          <w:b/>
          <w:sz w:val="22"/>
        </w:rPr>
        <w:t>28</w:t>
      </w:r>
      <w:r w:rsidR="006A6227">
        <w:rPr>
          <w:rFonts w:ascii="Calibri" w:hAnsi="Calibri"/>
          <w:b/>
          <w:sz w:val="22"/>
        </w:rPr>
        <w:t xml:space="preserve"> de junio</w:t>
      </w:r>
    </w:p>
    <w:p w:rsidR="00B3704D" w:rsidRPr="00385EC3" w:rsidRDefault="00676AA9" w:rsidP="00385EC3">
      <w:pPr>
        <w:numPr>
          <w:ilvl w:val="0"/>
          <w:numId w:val="16"/>
        </w:numPr>
        <w:jc w:val="both"/>
        <w:rPr>
          <w:rFonts w:ascii="Calibri" w:hAnsi="Calibri"/>
          <w:b/>
          <w:sz w:val="22"/>
        </w:rPr>
      </w:pPr>
      <w:r w:rsidRPr="00385EC3">
        <w:rPr>
          <w:rFonts w:ascii="Calibri" w:hAnsi="Calibri"/>
          <w:b/>
          <w:sz w:val="22"/>
        </w:rPr>
        <w:t>El ganado subirá por la Calzada Romana a partir de las 9.00 horas y descansará en el Puerto del Pico</w:t>
      </w:r>
      <w:r w:rsidR="00B35C91" w:rsidRPr="00385EC3">
        <w:rPr>
          <w:rFonts w:ascii="Calibri" w:hAnsi="Calibri"/>
          <w:b/>
          <w:sz w:val="22"/>
        </w:rPr>
        <w:t>.</w:t>
      </w:r>
    </w:p>
    <w:p w:rsidR="00F85232" w:rsidRDefault="00385EC3" w:rsidP="00F85232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Durante toda la semana</w:t>
      </w:r>
      <w:r w:rsidR="00676AA9" w:rsidRPr="00B35C91">
        <w:rPr>
          <w:rFonts w:ascii="Calibri" w:hAnsi="Calibri"/>
          <w:b/>
          <w:sz w:val="22"/>
        </w:rPr>
        <w:t xml:space="preserve"> </w:t>
      </w:r>
      <w:r w:rsidR="00CF3079">
        <w:rPr>
          <w:rFonts w:ascii="Calibri" w:hAnsi="Calibri"/>
          <w:b/>
          <w:sz w:val="22"/>
        </w:rPr>
        <w:t xml:space="preserve">se </w:t>
      </w:r>
      <w:r w:rsidR="00676AA9" w:rsidRPr="00B35C91">
        <w:rPr>
          <w:rFonts w:ascii="Calibri" w:hAnsi="Calibri"/>
          <w:b/>
          <w:sz w:val="22"/>
        </w:rPr>
        <w:t xml:space="preserve">podrá participar en la </w:t>
      </w:r>
      <w:r w:rsidR="00AE0CD2">
        <w:rPr>
          <w:rFonts w:ascii="Calibri" w:hAnsi="Calibri"/>
          <w:b/>
          <w:sz w:val="22"/>
        </w:rPr>
        <w:t>quinta</w:t>
      </w:r>
      <w:r w:rsidR="00676AA9" w:rsidRPr="00B35C91">
        <w:rPr>
          <w:rFonts w:ascii="Calibri" w:hAnsi="Calibri"/>
          <w:b/>
          <w:sz w:val="22"/>
        </w:rPr>
        <w:t xml:space="preserve"> edición del “Concurso</w:t>
      </w:r>
      <w:r w:rsidR="000C72F8" w:rsidRPr="00B35C91">
        <w:rPr>
          <w:rFonts w:ascii="Calibri" w:hAnsi="Calibri"/>
          <w:b/>
          <w:sz w:val="22"/>
          <w:szCs w:val="22"/>
        </w:rPr>
        <w:t xml:space="preserve"> fotográfico Jornada de Trashumancia”</w:t>
      </w:r>
      <w:r w:rsidR="00F85232" w:rsidRPr="00B35C91">
        <w:rPr>
          <w:rFonts w:ascii="Calibri" w:hAnsi="Calibri"/>
          <w:b/>
          <w:sz w:val="22"/>
          <w:szCs w:val="22"/>
        </w:rPr>
        <w:t xml:space="preserve"> </w:t>
      </w:r>
    </w:p>
    <w:p w:rsidR="00385EC3" w:rsidRDefault="00385EC3" w:rsidP="00385EC3">
      <w:pPr>
        <w:jc w:val="both"/>
        <w:rPr>
          <w:rFonts w:ascii="Calibri" w:hAnsi="Calibri"/>
          <w:b/>
          <w:sz w:val="22"/>
          <w:szCs w:val="22"/>
        </w:rPr>
      </w:pPr>
    </w:p>
    <w:p w:rsidR="006A6227" w:rsidRDefault="006A6227" w:rsidP="00385EC3">
      <w:pPr>
        <w:jc w:val="both"/>
        <w:rPr>
          <w:rFonts w:ascii="Calibri" w:hAnsi="Calibri"/>
          <w:b/>
          <w:sz w:val="22"/>
          <w:szCs w:val="22"/>
        </w:rPr>
      </w:pPr>
    </w:p>
    <w:p w:rsidR="00AE0CD2" w:rsidRDefault="00F85232" w:rsidP="00F85232">
      <w:pPr>
        <w:jc w:val="both"/>
        <w:rPr>
          <w:rFonts w:ascii="Calibri" w:hAnsi="Calibri"/>
          <w:sz w:val="22"/>
          <w:szCs w:val="22"/>
        </w:rPr>
      </w:pPr>
      <w:r w:rsidRPr="00B35C91">
        <w:rPr>
          <w:rFonts w:ascii="Calibri" w:hAnsi="Calibri"/>
          <w:i/>
          <w:sz w:val="22"/>
          <w:szCs w:val="22"/>
        </w:rPr>
        <w:t xml:space="preserve">Ávila, </w:t>
      </w:r>
      <w:r w:rsidR="00AE0CD2">
        <w:rPr>
          <w:rFonts w:ascii="Calibri" w:hAnsi="Calibri"/>
          <w:i/>
          <w:sz w:val="22"/>
          <w:szCs w:val="22"/>
        </w:rPr>
        <w:t>18</w:t>
      </w:r>
      <w:r w:rsidRPr="00B35C91">
        <w:rPr>
          <w:rFonts w:ascii="Calibri" w:hAnsi="Calibri"/>
          <w:i/>
          <w:sz w:val="22"/>
          <w:szCs w:val="22"/>
        </w:rPr>
        <w:t xml:space="preserve"> de junio de 20</w:t>
      </w:r>
      <w:r w:rsidR="0085593F" w:rsidRPr="00B35C91">
        <w:rPr>
          <w:rFonts w:ascii="Calibri" w:hAnsi="Calibri"/>
          <w:i/>
          <w:sz w:val="22"/>
          <w:szCs w:val="22"/>
        </w:rPr>
        <w:t>1</w:t>
      </w:r>
      <w:r w:rsidR="00AE0CD2">
        <w:rPr>
          <w:rFonts w:ascii="Calibri" w:hAnsi="Calibri"/>
          <w:i/>
          <w:sz w:val="22"/>
          <w:szCs w:val="22"/>
        </w:rPr>
        <w:t>3</w:t>
      </w:r>
      <w:r w:rsidRPr="00B35C91">
        <w:rPr>
          <w:rFonts w:ascii="Calibri" w:hAnsi="Calibri"/>
          <w:i/>
          <w:sz w:val="22"/>
          <w:szCs w:val="22"/>
        </w:rPr>
        <w:t>.-</w:t>
      </w:r>
      <w:r w:rsidRPr="00B35C91">
        <w:rPr>
          <w:rFonts w:ascii="Calibri" w:hAnsi="Calibri"/>
          <w:sz w:val="22"/>
          <w:szCs w:val="22"/>
        </w:rPr>
        <w:t xml:space="preserve"> </w:t>
      </w:r>
      <w:r w:rsidR="0085593F" w:rsidRPr="00B35C91">
        <w:rPr>
          <w:rFonts w:ascii="Calibri" w:hAnsi="Calibri"/>
          <w:sz w:val="22"/>
          <w:szCs w:val="22"/>
        </w:rPr>
        <w:t>El próximo sábado 2</w:t>
      </w:r>
      <w:r w:rsidR="00AE0CD2">
        <w:rPr>
          <w:rFonts w:ascii="Calibri" w:hAnsi="Calibri"/>
          <w:sz w:val="22"/>
          <w:szCs w:val="22"/>
        </w:rPr>
        <w:t>2</w:t>
      </w:r>
      <w:r w:rsidRPr="00B35C91">
        <w:rPr>
          <w:rFonts w:ascii="Calibri" w:hAnsi="Calibri"/>
          <w:sz w:val="22"/>
          <w:szCs w:val="22"/>
        </w:rPr>
        <w:t xml:space="preserve"> de junio</w:t>
      </w:r>
      <w:r w:rsidR="0085593F" w:rsidRPr="00B35C91">
        <w:rPr>
          <w:rFonts w:ascii="Calibri" w:hAnsi="Calibri"/>
          <w:sz w:val="22"/>
          <w:szCs w:val="22"/>
        </w:rPr>
        <w:t xml:space="preserve"> </w:t>
      </w:r>
      <w:r w:rsidR="00AE0CD2">
        <w:rPr>
          <w:rFonts w:ascii="Calibri" w:hAnsi="Calibri"/>
          <w:sz w:val="22"/>
          <w:szCs w:val="22"/>
        </w:rPr>
        <w:t xml:space="preserve">el ganado vacuno de raza Avileña-Negra Ibérica volverá a emprender la subida por la Calzada Romana hasta el Puerto del Pico para celebrar la Jornada de la Trashumancia, </w:t>
      </w:r>
      <w:r w:rsidR="00CF3079">
        <w:rPr>
          <w:rFonts w:ascii="Calibri" w:hAnsi="Calibri"/>
          <w:sz w:val="22"/>
          <w:szCs w:val="22"/>
        </w:rPr>
        <w:t xml:space="preserve">una </w:t>
      </w:r>
      <w:r w:rsidR="006A6227">
        <w:rPr>
          <w:rFonts w:ascii="Calibri" w:hAnsi="Calibri"/>
          <w:sz w:val="22"/>
          <w:szCs w:val="22"/>
        </w:rPr>
        <w:t>práctica</w:t>
      </w:r>
      <w:r w:rsidR="00CF3079">
        <w:rPr>
          <w:rFonts w:ascii="Calibri" w:hAnsi="Calibri"/>
          <w:sz w:val="22"/>
          <w:szCs w:val="22"/>
        </w:rPr>
        <w:t xml:space="preserve"> ganadera milenaria </w:t>
      </w:r>
      <w:r w:rsidR="00AE0CD2">
        <w:rPr>
          <w:rFonts w:ascii="Calibri" w:hAnsi="Calibri"/>
          <w:sz w:val="22"/>
          <w:szCs w:val="22"/>
        </w:rPr>
        <w:t xml:space="preserve">que lleva organizándose desde 2002 </w:t>
      </w:r>
      <w:r w:rsidR="00CF3079">
        <w:rPr>
          <w:rFonts w:ascii="Calibri" w:hAnsi="Calibri"/>
          <w:sz w:val="22"/>
          <w:szCs w:val="22"/>
        </w:rPr>
        <w:t xml:space="preserve"> por l</w:t>
      </w:r>
      <w:r w:rsidR="00CF3079" w:rsidRPr="00B35C91">
        <w:rPr>
          <w:rFonts w:ascii="Calibri" w:hAnsi="Calibri"/>
          <w:sz w:val="22"/>
          <w:szCs w:val="22"/>
        </w:rPr>
        <w:t>a Plataforma Trashumancia Viva, la Asociación Española de Raza Avileña-Negra Ibérica y el Consejo Regulador IGP Carne de Ávila</w:t>
      </w:r>
      <w:r w:rsidR="00CF3079">
        <w:rPr>
          <w:rFonts w:ascii="Calibri" w:hAnsi="Calibri"/>
          <w:sz w:val="22"/>
          <w:szCs w:val="22"/>
        </w:rPr>
        <w:t xml:space="preserve">. </w:t>
      </w:r>
    </w:p>
    <w:p w:rsidR="00AE0CD2" w:rsidRDefault="00AE0CD2" w:rsidP="00F85232">
      <w:pPr>
        <w:jc w:val="both"/>
        <w:rPr>
          <w:rFonts w:ascii="Calibri" w:hAnsi="Calibri"/>
          <w:sz w:val="22"/>
          <w:szCs w:val="22"/>
        </w:rPr>
      </w:pPr>
    </w:p>
    <w:p w:rsidR="00CF3079" w:rsidRDefault="00AE0CD2" w:rsidP="00F852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esta ocasión la jornada inicial se repetirá nuevamente el viernes 28 del mismo mes. A partir de las 9 de la mañana el ganado comenzará a subir por la Calzada Romana hasta llegar a los descansaderos de Puerto del Pico, si</w:t>
      </w:r>
      <w:r w:rsidR="00CF3079" w:rsidRPr="00B35C91">
        <w:rPr>
          <w:rFonts w:ascii="Calibri" w:hAnsi="Calibri"/>
          <w:sz w:val="22"/>
          <w:szCs w:val="22"/>
        </w:rPr>
        <w:t>tuado en la zona abulense de Sierra de Gredos</w:t>
      </w:r>
      <w:r>
        <w:rPr>
          <w:rFonts w:ascii="Calibri" w:hAnsi="Calibri"/>
          <w:sz w:val="22"/>
          <w:szCs w:val="22"/>
        </w:rPr>
        <w:t>, y posteriormente</w:t>
      </w:r>
      <w:r w:rsidR="00CF3079">
        <w:rPr>
          <w:rFonts w:ascii="Calibri" w:hAnsi="Calibri"/>
          <w:sz w:val="22"/>
          <w:szCs w:val="22"/>
        </w:rPr>
        <w:t xml:space="preserve"> se ofrecerá una degustación de Carne de Ávila</w:t>
      </w:r>
      <w:r w:rsidR="003D65CD">
        <w:rPr>
          <w:rFonts w:ascii="Calibri" w:hAnsi="Calibri"/>
          <w:sz w:val="22"/>
          <w:szCs w:val="22"/>
        </w:rPr>
        <w:t xml:space="preserve">, donde se celebrará el encuentro entre pastores y ganaderos trashumantes. </w:t>
      </w:r>
    </w:p>
    <w:p w:rsidR="00CF3079" w:rsidRPr="00E127A0" w:rsidRDefault="00CF3079" w:rsidP="00F85232">
      <w:pPr>
        <w:jc w:val="both"/>
        <w:rPr>
          <w:rFonts w:ascii="Calibri" w:hAnsi="Calibri"/>
          <w:sz w:val="22"/>
          <w:szCs w:val="22"/>
        </w:rPr>
      </w:pPr>
    </w:p>
    <w:p w:rsidR="00F85232" w:rsidRPr="00B35C91" w:rsidRDefault="00AE0CD2" w:rsidP="00F852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127A0">
        <w:rPr>
          <w:rFonts w:ascii="Calibri" w:hAnsi="Calibri"/>
          <w:b/>
          <w:sz w:val="22"/>
          <w:szCs w:val="22"/>
        </w:rPr>
        <w:t xml:space="preserve">º </w:t>
      </w:r>
      <w:r w:rsidR="00F85232" w:rsidRPr="00B35C91">
        <w:rPr>
          <w:rFonts w:ascii="Calibri" w:hAnsi="Calibri"/>
          <w:b/>
          <w:sz w:val="22"/>
          <w:szCs w:val="22"/>
        </w:rPr>
        <w:t>Concurso fotográfico “</w:t>
      </w:r>
      <w:r w:rsidR="00E127A0">
        <w:rPr>
          <w:rFonts w:ascii="Calibri" w:hAnsi="Calibri"/>
          <w:b/>
          <w:sz w:val="22"/>
          <w:szCs w:val="22"/>
        </w:rPr>
        <w:t>Semana</w:t>
      </w:r>
      <w:r w:rsidR="00F85232" w:rsidRPr="00B35C91">
        <w:rPr>
          <w:rFonts w:ascii="Calibri" w:hAnsi="Calibri"/>
          <w:b/>
          <w:sz w:val="22"/>
          <w:szCs w:val="22"/>
        </w:rPr>
        <w:t xml:space="preserve"> de la Trashumancia”</w:t>
      </w:r>
    </w:p>
    <w:p w:rsidR="00E127A0" w:rsidRDefault="001F06F9" w:rsidP="00F85232">
      <w:pPr>
        <w:jc w:val="both"/>
        <w:rPr>
          <w:rFonts w:ascii="Calibri" w:hAnsi="Calibri"/>
          <w:sz w:val="22"/>
          <w:szCs w:val="22"/>
        </w:rPr>
      </w:pPr>
      <w:r w:rsidRPr="00B35C91">
        <w:rPr>
          <w:rFonts w:ascii="Calibri" w:hAnsi="Calibri"/>
          <w:sz w:val="22"/>
          <w:szCs w:val="22"/>
        </w:rPr>
        <w:t xml:space="preserve">Todos los asistentes a </w:t>
      </w:r>
      <w:r w:rsidR="00E127A0">
        <w:rPr>
          <w:rFonts w:ascii="Calibri" w:hAnsi="Calibri"/>
          <w:sz w:val="22"/>
          <w:szCs w:val="22"/>
        </w:rPr>
        <w:t>las actividades de celeb</w:t>
      </w:r>
      <w:r w:rsidR="003D65CD">
        <w:rPr>
          <w:rFonts w:ascii="Calibri" w:hAnsi="Calibri"/>
          <w:sz w:val="22"/>
          <w:szCs w:val="22"/>
        </w:rPr>
        <w:t xml:space="preserve">ración de las Jornadas </w:t>
      </w:r>
      <w:r w:rsidR="00E127A0">
        <w:rPr>
          <w:rFonts w:ascii="Calibri" w:hAnsi="Calibri"/>
          <w:sz w:val="22"/>
          <w:szCs w:val="22"/>
        </w:rPr>
        <w:t xml:space="preserve">de </w:t>
      </w:r>
      <w:r w:rsidR="00B35C91" w:rsidRPr="00B35C91">
        <w:rPr>
          <w:rFonts w:ascii="Calibri" w:hAnsi="Calibri"/>
          <w:sz w:val="22"/>
          <w:szCs w:val="22"/>
        </w:rPr>
        <w:t xml:space="preserve">la Trashumancia </w:t>
      </w:r>
      <w:r w:rsidRPr="00B35C91">
        <w:rPr>
          <w:rFonts w:ascii="Calibri" w:hAnsi="Calibri"/>
          <w:sz w:val="22"/>
          <w:szCs w:val="22"/>
        </w:rPr>
        <w:t xml:space="preserve">podrán </w:t>
      </w:r>
      <w:r w:rsidR="00E127A0">
        <w:rPr>
          <w:rFonts w:ascii="Calibri" w:hAnsi="Calibri"/>
          <w:sz w:val="22"/>
          <w:szCs w:val="22"/>
        </w:rPr>
        <w:t>participa</w:t>
      </w:r>
      <w:r w:rsidR="007432C0">
        <w:rPr>
          <w:rFonts w:ascii="Calibri" w:hAnsi="Calibri"/>
          <w:sz w:val="22"/>
          <w:szCs w:val="22"/>
        </w:rPr>
        <w:t xml:space="preserve">r en el </w:t>
      </w:r>
      <w:r w:rsidR="003D65CD">
        <w:rPr>
          <w:rFonts w:ascii="Calibri" w:hAnsi="Calibri"/>
          <w:sz w:val="22"/>
          <w:szCs w:val="22"/>
        </w:rPr>
        <w:t>5</w:t>
      </w:r>
      <w:r w:rsidR="007432C0">
        <w:rPr>
          <w:rFonts w:ascii="Calibri" w:hAnsi="Calibri"/>
          <w:sz w:val="22"/>
          <w:szCs w:val="22"/>
        </w:rPr>
        <w:t xml:space="preserve">º Concurso Fotográfico. Podrán participar con fotos que reflejen </w:t>
      </w:r>
      <w:r w:rsidR="007432C0" w:rsidRPr="00B35C91">
        <w:rPr>
          <w:rFonts w:ascii="Calibri" w:hAnsi="Calibri"/>
          <w:sz w:val="22"/>
          <w:szCs w:val="22"/>
        </w:rPr>
        <w:t xml:space="preserve">las actividades ligadas a esta actividad, como la subida de las vacas por la cañada, paisajes, momentos diversos </w:t>
      </w:r>
      <w:r w:rsidR="007432C0">
        <w:rPr>
          <w:rFonts w:ascii="Calibri" w:hAnsi="Calibri"/>
          <w:sz w:val="22"/>
          <w:szCs w:val="22"/>
        </w:rPr>
        <w:t>de las diversas celebraciones</w:t>
      </w:r>
      <w:r w:rsidR="007432C0" w:rsidRPr="00B35C91">
        <w:rPr>
          <w:rFonts w:ascii="Calibri" w:hAnsi="Calibri"/>
          <w:sz w:val="22"/>
          <w:szCs w:val="22"/>
        </w:rPr>
        <w:t>, etc</w:t>
      </w:r>
      <w:r w:rsidR="007432C0">
        <w:rPr>
          <w:rFonts w:ascii="Calibri" w:hAnsi="Calibri"/>
          <w:sz w:val="22"/>
          <w:szCs w:val="22"/>
        </w:rPr>
        <w:t xml:space="preserve">. </w:t>
      </w:r>
      <w:r w:rsidR="007432C0" w:rsidRPr="00B35C91">
        <w:rPr>
          <w:rFonts w:ascii="Calibri" w:hAnsi="Calibri"/>
          <w:sz w:val="22"/>
          <w:szCs w:val="22"/>
        </w:rPr>
        <w:t xml:space="preserve">Aquellos interesados en concursar deberán enviar sus fotografías por correo electrónico a </w:t>
      </w:r>
      <w:hyperlink r:id="rId7" w:history="1">
        <w:r w:rsidR="007432C0" w:rsidRPr="00B35C91">
          <w:rPr>
            <w:rStyle w:val="Hipervnculo"/>
            <w:rFonts w:ascii="Calibri" w:hAnsi="Calibri"/>
            <w:sz w:val="22"/>
            <w:szCs w:val="22"/>
          </w:rPr>
          <w:t>concurso@carnedeavila.org</w:t>
        </w:r>
      </w:hyperlink>
      <w:r w:rsidR="007432C0" w:rsidRPr="00B35C91">
        <w:rPr>
          <w:rFonts w:ascii="Calibri" w:hAnsi="Calibri"/>
          <w:sz w:val="22"/>
          <w:szCs w:val="22"/>
        </w:rPr>
        <w:t xml:space="preserve"> indicando su nombre, dirección, teléfono y la temática de la fotografía.</w:t>
      </w:r>
      <w:r w:rsidR="007432C0">
        <w:rPr>
          <w:rFonts w:ascii="Calibri" w:hAnsi="Calibri"/>
          <w:sz w:val="22"/>
          <w:szCs w:val="22"/>
        </w:rPr>
        <w:t xml:space="preserve"> El primer premio está dotado con 400€ y el segundo con 200€. </w:t>
      </w:r>
    </w:p>
    <w:p w:rsidR="00F85232" w:rsidRPr="00B35C91" w:rsidRDefault="00F85232" w:rsidP="00F85232">
      <w:pPr>
        <w:jc w:val="both"/>
        <w:rPr>
          <w:rFonts w:ascii="Calibri" w:hAnsi="Calibri"/>
          <w:sz w:val="22"/>
          <w:szCs w:val="22"/>
        </w:rPr>
      </w:pPr>
    </w:p>
    <w:p w:rsidR="00F85232" w:rsidRPr="00B35C91" w:rsidRDefault="00F85232" w:rsidP="00F8523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5C91">
        <w:rPr>
          <w:rFonts w:ascii="Calibri" w:hAnsi="Calibri"/>
          <w:sz w:val="22"/>
          <w:szCs w:val="22"/>
        </w:rPr>
        <w:t xml:space="preserve">Un jurado compuesto por el presidente de la Asociación y por técnicos de la Asociación </w:t>
      </w:r>
      <w:r w:rsidR="00B35C91" w:rsidRPr="00B35C91">
        <w:rPr>
          <w:rFonts w:ascii="Calibri" w:hAnsi="Calibri"/>
          <w:sz w:val="22"/>
          <w:szCs w:val="22"/>
        </w:rPr>
        <w:t xml:space="preserve">de la raza </w:t>
      </w:r>
      <w:r w:rsidRPr="00B35C91">
        <w:rPr>
          <w:rFonts w:ascii="Calibri" w:hAnsi="Calibri"/>
          <w:sz w:val="22"/>
          <w:szCs w:val="22"/>
        </w:rPr>
        <w:t xml:space="preserve">y de la IGP </w:t>
      </w:r>
      <w:r w:rsidR="00B35C91" w:rsidRPr="00B35C91">
        <w:rPr>
          <w:rFonts w:ascii="Calibri" w:hAnsi="Calibri"/>
          <w:sz w:val="22"/>
          <w:szCs w:val="22"/>
        </w:rPr>
        <w:t xml:space="preserve">Carne de Ávila </w:t>
      </w:r>
      <w:r w:rsidR="00C23911" w:rsidRPr="00B35C91">
        <w:rPr>
          <w:rFonts w:ascii="Calibri" w:hAnsi="Calibri"/>
          <w:sz w:val="22"/>
          <w:szCs w:val="22"/>
        </w:rPr>
        <w:t>seleccionarán</w:t>
      </w:r>
      <w:r w:rsidRPr="00B35C91">
        <w:rPr>
          <w:rFonts w:ascii="Calibri" w:hAnsi="Calibri"/>
          <w:sz w:val="22"/>
          <w:szCs w:val="22"/>
        </w:rPr>
        <w:t xml:space="preserve"> las fotografías ganadoras en función de criterios temáticos y de calidad del trabajo. </w:t>
      </w:r>
      <w:r w:rsidR="003D65CD">
        <w:rPr>
          <w:rFonts w:ascii="Calibri" w:hAnsi="Calibri"/>
          <w:sz w:val="22"/>
          <w:szCs w:val="22"/>
        </w:rPr>
        <w:t xml:space="preserve">El lunes 8 de julio se hará público el ganador. </w:t>
      </w:r>
      <w:r w:rsidR="007432C0">
        <w:rPr>
          <w:rFonts w:ascii="Calibri" w:hAnsi="Calibri"/>
          <w:sz w:val="22"/>
          <w:szCs w:val="22"/>
        </w:rPr>
        <w:t>L</w:t>
      </w:r>
      <w:r w:rsidRPr="00B35C91">
        <w:rPr>
          <w:rFonts w:ascii="Calibri" w:hAnsi="Calibri"/>
          <w:sz w:val="22"/>
          <w:szCs w:val="22"/>
        </w:rPr>
        <w:t xml:space="preserve">os premios se entregarán en el mes de septiembre, durante la celebración de la Feria </w:t>
      </w:r>
      <w:r w:rsidR="00B35C91" w:rsidRPr="00B35C91">
        <w:rPr>
          <w:rFonts w:ascii="Calibri" w:hAnsi="Calibri"/>
          <w:sz w:val="22"/>
          <w:szCs w:val="22"/>
        </w:rPr>
        <w:t xml:space="preserve">de </w:t>
      </w:r>
      <w:r w:rsidR="00B35C91" w:rsidRPr="00B35C91">
        <w:rPr>
          <w:rFonts w:ascii="Calibri" w:hAnsi="Calibri"/>
          <w:sz w:val="22"/>
          <w:szCs w:val="22"/>
        </w:rPr>
        <w:lastRenderedPageBreak/>
        <w:t xml:space="preserve">Ganado </w:t>
      </w:r>
      <w:r w:rsidRPr="00B35C91">
        <w:rPr>
          <w:rFonts w:ascii="Calibri" w:hAnsi="Calibri"/>
          <w:sz w:val="22"/>
          <w:szCs w:val="22"/>
        </w:rPr>
        <w:t>de Ávila.</w:t>
      </w:r>
      <w:r w:rsidR="00EC74DE" w:rsidRPr="00B35C91">
        <w:rPr>
          <w:rFonts w:ascii="Calibri" w:hAnsi="Calibri"/>
          <w:sz w:val="22"/>
          <w:szCs w:val="22"/>
        </w:rPr>
        <w:t xml:space="preserve"> Todas las fotografías participantes, si cuentan con la autorización de los autores, pasarán a formar parte de las i</w:t>
      </w:r>
      <w:r w:rsidR="00B35C91" w:rsidRPr="00B35C91">
        <w:rPr>
          <w:rFonts w:ascii="Calibri" w:hAnsi="Calibri"/>
          <w:sz w:val="22"/>
          <w:szCs w:val="22"/>
        </w:rPr>
        <w:t xml:space="preserve">mágenes que se proyectan en la “Exposición Itinerante </w:t>
      </w:r>
      <w:r w:rsidR="00EC74DE" w:rsidRPr="00B35C91">
        <w:rPr>
          <w:rFonts w:ascii="Calibri" w:hAnsi="Calibri"/>
          <w:sz w:val="22"/>
          <w:szCs w:val="22"/>
        </w:rPr>
        <w:t xml:space="preserve">Trashumancia Viva”. </w:t>
      </w:r>
    </w:p>
    <w:p w:rsidR="00EC74DE" w:rsidRPr="00B35C91" w:rsidRDefault="00EC74DE" w:rsidP="00F8523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85232" w:rsidRPr="00B35C91" w:rsidRDefault="00F85232" w:rsidP="00F85232">
      <w:pPr>
        <w:jc w:val="both"/>
        <w:rPr>
          <w:rFonts w:ascii="Calibri" w:hAnsi="Calibri"/>
          <w:sz w:val="22"/>
          <w:szCs w:val="22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b/>
          <w:sz w:val="22"/>
          <w:szCs w:val="22"/>
          <w:u w:val="single"/>
        </w:rPr>
      </w:pPr>
      <w:r w:rsidRPr="00B35C91">
        <w:rPr>
          <w:rFonts w:ascii="Calibri" w:hAnsi="Calibri"/>
          <w:b/>
          <w:sz w:val="22"/>
          <w:szCs w:val="22"/>
          <w:u w:val="single"/>
        </w:rPr>
        <w:t>Más información</w:t>
      </w:r>
      <w:r w:rsidR="00B35C91" w:rsidRPr="00B35C91">
        <w:rPr>
          <w:rFonts w:ascii="Calibri" w:hAnsi="Calibri"/>
          <w:b/>
          <w:sz w:val="22"/>
          <w:szCs w:val="22"/>
          <w:u w:val="single"/>
        </w:rPr>
        <w:t xml:space="preserve"> Trashumancia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b/>
          <w:sz w:val="20"/>
          <w:szCs w:val="20"/>
          <w:u w:val="single"/>
        </w:rPr>
      </w:pPr>
      <w:r w:rsidRPr="00B35C91">
        <w:rPr>
          <w:rFonts w:ascii="Calibri" w:hAnsi="Calibri"/>
          <w:b/>
          <w:sz w:val="20"/>
          <w:szCs w:val="20"/>
        </w:rPr>
        <w:t>La trashumancia, una tradición que sigue viva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b/>
          <w:sz w:val="20"/>
          <w:szCs w:val="20"/>
        </w:rPr>
      </w:pPr>
    </w:p>
    <w:p w:rsidR="00F85232" w:rsidRPr="00B35C91" w:rsidRDefault="00B35C91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  <w:r w:rsidRPr="00B35C91">
        <w:rPr>
          <w:rFonts w:ascii="Calibri" w:hAnsi="Calibri"/>
          <w:sz w:val="20"/>
          <w:szCs w:val="20"/>
        </w:rPr>
        <w:t xml:space="preserve">Más de </w:t>
      </w:r>
      <w:r w:rsidR="00457A24">
        <w:rPr>
          <w:rFonts w:ascii="Calibri" w:hAnsi="Calibri"/>
          <w:sz w:val="20"/>
          <w:szCs w:val="20"/>
        </w:rPr>
        <w:t>3</w:t>
      </w:r>
      <w:r w:rsidR="00457A24" w:rsidRPr="008E4B00">
        <w:rPr>
          <w:rFonts w:ascii="Calibri" w:hAnsi="Calibri"/>
          <w:sz w:val="20"/>
          <w:szCs w:val="20"/>
        </w:rPr>
        <w:t>5</w:t>
      </w:r>
      <w:r w:rsidRPr="008E4B00">
        <w:rPr>
          <w:rFonts w:ascii="Calibri" w:hAnsi="Calibri"/>
          <w:sz w:val="20"/>
          <w:szCs w:val="20"/>
        </w:rPr>
        <w:t>.000 animales</w:t>
      </w:r>
      <w:r w:rsidRPr="00B35C91">
        <w:rPr>
          <w:rFonts w:ascii="Calibri" w:hAnsi="Calibri"/>
          <w:sz w:val="20"/>
          <w:szCs w:val="20"/>
        </w:rPr>
        <w:t xml:space="preserve"> de la raza Avileña-Negra Ibérica realizaron la trashumancia en 2010. </w:t>
      </w:r>
      <w:r w:rsidR="00F85232" w:rsidRPr="00B35C91">
        <w:rPr>
          <w:rFonts w:ascii="Calibri" w:hAnsi="Calibri"/>
          <w:sz w:val="20"/>
          <w:szCs w:val="20"/>
        </w:rPr>
        <w:t xml:space="preserve">El recorrido medio realizado por las reses que trashuman de Extremadura y Castilla La Mancha a Ávila oscila entre los 250 y los </w:t>
      </w:r>
      <w:smartTag w:uri="urn:schemas-microsoft-com:office:smarttags" w:element="metricconverter">
        <w:smartTagPr>
          <w:attr w:name="ProductID" w:val="300 kil￳metros"/>
        </w:smartTagPr>
        <w:r w:rsidR="00F85232" w:rsidRPr="00B35C91">
          <w:rPr>
            <w:rFonts w:ascii="Calibri" w:hAnsi="Calibri"/>
            <w:sz w:val="20"/>
            <w:szCs w:val="20"/>
          </w:rPr>
          <w:t>300 kilómetros</w:t>
        </w:r>
      </w:smartTag>
      <w:r w:rsidR="00F85232" w:rsidRPr="00B35C91">
        <w:rPr>
          <w:rFonts w:ascii="Calibri" w:hAnsi="Calibri"/>
          <w:sz w:val="20"/>
          <w:szCs w:val="20"/>
        </w:rPr>
        <w:t xml:space="preserve">, que se realizan en una media de dos semanas. En las tierras altas o agostaderos los animales permanecen hasta noviembre o diciembre, cuando vuelven a tierras extremeñas. 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  <w:r w:rsidRPr="00B35C91">
        <w:rPr>
          <w:rFonts w:ascii="Calibri" w:hAnsi="Calibri"/>
          <w:sz w:val="20"/>
          <w:szCs w:val="20"/>
        </w:rPr>
        <w:t xml:space="preserve">En la actualidad hay más de </w:t>
      </w:r>
      <w:r w:rsidRPr="008E4B00">
        <w:rPr>
          <w:rFonts w:ascii="Calibri" w:hAnsi="Calibri"/>
          <w:sz w:val="20"/>
          <w:szCs w:val="20"/>
        </w:rPr>
        <w:t>450 titulares</w:t>
      </w:r>
      <w:r w:rsidRPr="00B35C91">
        <w:rPr>
          <w:rFonts w:ascii="Calibri" w:hAnsi="Calibri"/>
          <w:sz w:val="20"/>
          <w:szCs w:val="20"/>
        </w:rPr>
        <w:t xml:space="preserve"> de explotaciones que practican la trashumancia y viven de esta práctica, además de otros sectores como los transportistas, productores de piensos, veterinarios, arrendatarios de fincas, etc. Asimismo, esta actividad ayuda al mantenimiento de la población rural y favorece esta región desde el punto de vista económico, sociocultural y medioambiental. Durante la Jornada, también se resalta la importancia de esta práctica para el mantenimiento de las vías pecuarias y los graves problemas de movilidad del ganado, ocupación de las cañadas y penalización en el cobro de las ayudas </w:t>
      </w:r>
      <w:r w:rsidR="00B35C91" w:rsidRPr="00B35C91">
        <w:rPr>
          <w:rFonts w:ascii="Calibri" w:hAnsi="Calibri"/>
          <w:sz w:val="20"/>
          <w:szCs w:val="20"/>
        </w:rPr>
        <w:t xml:space="preserve">de la </w:t>
      </w:r>
      <w:r w:rsidRPr="00B35C91">
        <w:rPr>
          <w:rFonts w:ascii="Calibri" w:hAnsi="Calibri"/>
          <w:sz w:val="20"/>
          <w:szCs w:val="20"/>
        </w:rPr>
        <w:t>PAC.</w:t>
      </w:r>
    </w:p>
    <w:p w:rsidR="00B3704D" w:rsidRPr="00B35C91" w:rsidRDefault="00B3704D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b/>
          <w:sz w:val="20"/>
          <w:szCs w:val="20"/>
        </w:rPr>
      </w:pPr>
      <w:r w:rsidRPr="00B35C91">
        <w:rPr>
          <w:rFonts w:ascii="Calibri" w:hAnsi="Calibri"/>
          <w:b/>
          <w:sz w:val="20"/>
          <w:szCs w:val="20"/>
        </w:rPr>
        <w:t>La Raza Avileña-Negra Ibérica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  <w:r w:rsidRPr="00B35C91">
        <w:rPr>
          <w:rFonts w:ascii="Calibri" w:hAnsi="Calibri"/>
          <w:sz w:val="20"/>
          <w:szCs w:val="20"/>
        </w:rPr>
        <w:t xml:space="preserve">Es una raza autóctona originaria de las zonas de montaña del centro de la Península Ibérica, de color negro uniforme, con el morro negro y de tamaño medio a grande. </w:t>
      </w:r>
      <w:smartTag w:uri="urn:schemas-microsoft-com:office:smarttags" w:element="PersonName">
        <w:smartTagPr>
          <w:attr w:name="ProductID" w:val="La Avile￱a-Negra Ib￩rica"/>
        </w:smartTagPr>
        <w:smartTag w:uri="urn:schemas-microsoft-com:office:smarttags" w:element="PersonName">
          <w:smartTagPr>
            <w:attr w:name="ProductID" w:val="La Avile￱a-Negra"/>
          </w:smartTagPr>
          <w:r w:rsidRPr="00B35C91">
            <w:rPr>
              <w:rFonts w:ascii="Calibri" w:hAnsi="Calibri"/>
              <w:sz w:val="20"/>
              <w:szCs w:val="20"/>
            </w:rPr>
            <w:t>La Avileña-Negra</w:t>
          </w:r>
        </w:smartTag>
        <w:r w:rsidRPr="00B35C91">
          <w:rPr>
            <w:rFonts w:ascii="Calibri" w:hAnsi="Calibri"/>
            <w:sz w:val="20"/>
            <w:szCs w:val="20"/>
          </w:rPr>
          <w:t xml:space="preserve"> Ibérica</w:t>
        </w:r>
      </w:smartTag>
      <w:r w:rsidRPr="00B35C91">
        <w:rPr>
          <w:rFonts w:ascii="Calibri" w:hAnsi="Calibri"/>
          <w:sz w:val="20"/>
          <w:szCs w:val="20"/>
        </w:rPr>
        <w:t xml:space="preserve"> sabe adaptarse muy bien a su entorno y destaca por su elevada fertilidad, sus cualidades maternas y su longevidad. 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  <w:r w:rsidRPr="00B35C91">
        <w:rPr>
          <w:rFonts w:ascii="Calibri" w:hAnsi="Calibri"/>
          <w:sz w:val="20"/>
          <w:szCs w:val="20"/>
        </w:rPr>
        <w:t xml:space="preserve">Durante la época de la trashumancia las reses suelen recorrer una media de </w:t>
      </w:r>
      <w:smartTag w:uri="urn:schemas-microsoft-com:office:smarttags" w:element="metricconverter">
        <w:smartTagPr>
          <w:attr w:name="ProductID" w:val="25 kil￳metros"/>
        </w:smartTagPr>
        <w:r w:rsidRPr="00B35C91">
          <w:rPr>
            <w:rFonts w:ascii="Calibri" w:hAnsi="Calibri"/>
            <w:sz w:val="20"/>
            <w:szCs w:val="20"/>
          </w:rPr>
          <w:t>25 kilómetros</w:t>
        </w:r>
      </w:smartTag>
      <w:r w:rsidRPr="00B35C91">
        <w:rPr>
          <w:rFonts w:ascii="Calibri" w:hAnsi="Calibri"/>
          <w:sz w:val="20"/>
          <w:szCs w:val="20"/>
        </w:rPr>
        <w:t xml:space="preserve"> al día y las vías más utilizadas son </w:t>
      </w:r>
      <w:smartTag w:uri="urn:schemas-microsoft-com:office:smarttags" w:element="PersonName">
        <w:smartTagPr>
          <w:attr w:name="ProductID" w:val="la Ca￱ada Real"/>
        </w:smartTagPr>
        <w:smartTag w:uri="urn:schemas-microsoft-com:office:smarttags" w:element="PersonName">
          <w:smartTagPr>
            <w:attr w:name="ProductID" w:val="la Ca￱ada"/>
          </w:smartTagPr>
          <w:r w:rsidRPr="00B35C91">
            <w:rPr>
              <w:rFonts w:ascii="Calibri" w:hAnsi="Calibri"/>
              <w:sz w:val="20"/>
              <w:szCs w:val="20"/>
            </w:rPr>
            <w:t>la Cañada</w:t>
          </w:r>
        </w:smartTag>
        <w:r w:rsidRPr="00B35C91">
          <w:rPr>
            <w:rFonts w:ascii="Calibri" w:hAnsi="Calibri"/>
            <w:sz w:val="20"/>
            <w:szCs w:val="20"/>
          </w:rPr>
          <w:t xml:space="preserve"> Real</w:t>
        </w:r>
      </w:smartTag>
      <w:r w:rsidRPr="00B35C91">
        <w:rPr>
          <w:rFonts w:ascii="Calibri" w:hAnsi="Calibri"/>
          <w:sz w:val="20"/>
          <w:szCs w:val="20"/>
        </w:rPr>
        <w:t xml:space="preserve"> Leonesa Occidental, </w:t>
      </w:r>
      <w:smartTag w:uri="urn:schemas-microsoft-com:office:smarttags" w:element="PersonName">
        <w:smartTagPr>
          <w:attr w:name="ProductID" w:val="La Ruta"/>
        </w:smartTagPr>
        <w:r w:rsidRPr="00B35C91">
          <w:rPr>
            <w:rFonts w:ascii="Calibri" w:hAnsi="Calibri"/>
            <w:sz w:val="20"/>
            <w:szCs w:val="20"/>
          </w:rPr>
          <w:t>la Ruta</w:t>
        </w:r>
      </w:smartTag>
      <w:r w:rsidRPr="00B35C91">
        <w:rPr>
          <w:rFonts w:ascii="Calibri" w:hAnsi="Calibri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B35C91">
          <w:rPr>
            <w:rFonts w:ascii="Calibri" w:hAnsi="Calibri"/>
            <w:sz w:val="20"/>
            <w:szCs w:val="20"/>
          </w:rPr>
          <w:t>la Plata</w:t>
        </w:r>
      </w:smartTag>
      <w:r w:rsidRPr="00B35C91">
        <w:rPr>
          <w:rFonts w:ascii="Calibri" w:hAnsi="Calibri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Ca￱ada Real"/>
        </w:smartTagPr>
        <w:smartTag w:uri="urn:schemas-microsoft-com:office:smarttags" w:element="PersonName">
          <w:smartTagPr>
            <w:attr w:name="ProductID" w:val="la Ca￱ada"/>
          </w:smartTagPr>
          <w:r w:rsidRPr="00B35C91">
            <w:rPr>
              <w:rFonts w:ascii="Calibri" w:hAnsi="Calibri"/>
              <w:sz w:val="20"/>
              <w:szCs w:val="20"/>
            </w:rPr>
            <w:t>la Cañada</w:t>
          </w:r>
        </w:smartTag>
        <w:r w:rsidRPr="00B35C91">
          <w:rPr>
            <w:rFonts w:ascii="Calibri" w:hAnsi="Calibri"/>
            <w:sz w:val="20"/>
            <w:szCs w:val="20"/>
          </w:rPr>
          <w:t xml:space="preserve"> Real</w:t>
        </w:r>
      </w:smartTag>
      <w:r w:rsidRPr="00B35C91">
        <w:rPr>
          <w:rFonts w:ascii="Calibri" w:hAnsi="Calibri"/>
          <w:sz w:val="20"/>
          <w:szCs w:val="20"/>
        </w:rPr>
        <w:t xml:space="preserve"> Soriana Occidental.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b/>
          <w:sz w:val="20"/>
          <w:szCs w:val="20"/>
        </w:rPr>
      </w:pPr>
      <w:r w:rsidRPr="00B35C91">
        <w:rPr>
          <w:rFonts w:ascii="Calibri" w:hAnsi="Calibri"/>
          <w:b/>
          <w:sz w:val="20"/>
          <w:szCs w:val="20"/>
        </w:rPr>
        <w:t>Carne con sello de calidad</w:t>
      </w: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5D780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  <w:r w:rsidRPr="00B35C91">
        <w:rPr>
          <w:rFonts w:ascii="Calibri" w:hAnsi="Calibri"/>
          <w:sz w:val="20"/>
          <w:szCs w:val="20"/>
        </w:rPr>
        <w:t xml:space="preserve">La alta calidad de la carne de </w:t>
      </w:r>
      <w:smartTag w:uri="urn:schemas-microsoft-com:office:smarttags" w:element="PersonName">
        <w:smartTagPr>
          <w:attr w:name="ProductID" w:val="la Raza Avile￱a-Negra"/>
        </w:smartTagPr>
        <w:smartTag w:uri="urn:schemas-microsoft-com:office:smarttags" w:element="PersonName">
          <w:smartTagPr>
            <w:attr w:name="ProductID" w:val="la Raza"/>
          </w:smartTagPr>
          <w:r w:rsidRPr="00B35C91">
            <w:rPr>
              <w:rFonts w:ascii="Calibri" w:hAnsi="Calibri"/>
              <w:sz w:val="20"/>
              <w:szCs w:val="20"/>
            </w:rPr>
            <w:t>la Raza</w:t>
          </w:r>
        </w:smartTag>
        <w:r w:rsidRPr="00B35C91">
          <w:rPr>
            <w:rFonts w:ascii="Calibri" w:hAnsi="Calibri"/>
            <w:sz w:val="20"/>
            <w:szCs w:val="20"/>
          </w:rPr>
          <w:t xml:space="preserve"> Avileña-Negra</w:t>
        </w:r>
      </w:smartTag>
      <w:r w:rsidRPr="00B35C91">
        <w:rPr>
          <w:rFonts w:ascii="Calibri" w:hAnsi="Calibri"/>
          <w:sz w:val="20"/>
          <w:szCs w:val="20"/>
        </w:rPr>
        <w:t xml:space="preserve"> Ibérica permitió que en 1990 Carne de Ávila fuera la primera Denominación de carne fresca amparada en España y que, poco después, se incluyera en el primer grupo aprobado en </w:t>
      </w:r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 w:rsidRPr="00B35C91">
            <w:rPr>
              <w:rFonts w:ascii="Calibri" w:hAnsi="Calibri"/>
              <w:sz w:val="20"/>
              <w:szCs w:val="20"/>
            </w:rPr>
            <w:t>la Unión</w:t>
          </w:r>
        </w:smartTag>
        <w:r w:rsidRPr="00B35C91">
          <w:rPr>
            <w:rFonts w:ascii="Calibri" w:hAnsi="Calibri"/>
            <w:sz w:val="20"/>
            <w:szCs w:val="20"/>
          </w:rPr>
          <w:t xml:space="preserve"> Europea</w:t>
        </w:r>
      </w:smartTag>
      <w:r w:rsidRPr="00B35C91">
        <w:rPr>
          <w:rFonts w:ascii="Calibri" w:hAnsi="Calibri"/>
          <w:sz w:val="20"/>
          <w:szCs w:val="20"/>
        </w:rPr>
        <w:t xml:space="preserve"> como Indicación Geográfica Protegida.</w:t>
      </w:r>
    </w:p>
    <w:p w:rsidR="005D7802" w:rsidRPr="00B35C91" w:rsidRDefault="005D780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</w:p>
    <w:p w:rsidR="00F85232" w:rsidRPr="00B35C91" w:rsidRDefault="00F85232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20"/>
        </w:rPr>
      </w:pPr>
      <w:r w:rsidRPr="00B35C91">
        <w:rPr>
          <w:rFonts w:ascii="Calibri" w:hAnsi="Calibri"/>
          <w:sz w:val="20"/>
          <w:szCs w:val="20"/>
        </w:rPr>
        <w:t xml:space="preserve">Desde 1998 el Consejo Regulador de </w:t>
      </w:r>
      <w:smartTag w:uri="urn:schemas-microsoft-com:office:smarttags" w:element="PersonName">
        <w:smartTagPr>
          <w:attr w:name="ProductID" w:val="la IGP Carne"/>
        </w:smartTagPr>
        <w:smartTag w:uri="urn:schemas-microsoft-com:office:smarttags" w:element="PersonName">
          <w:smartTagPr>
            <w:attr w:name="ProductID" w:val="la IGP"/>
          </w:smartTagPr>
          <w:r w:rsidRPr="00B35C91">
            <w:rPr>
              <w:rFonts w:ascii="Calibri" w:hAnsi="Calibri"/>
              <w:sz w:val="20"/>
              <w:szCs w:val="20"/>
            </w:rPr>
            <w:t>la IGP</w:t>
          </w:r>
        </w:smartTag>
        <w:r w:rsidRPr="00B35C91">
          <w:rPr>
            <w:rFonts w:ascii="Calibri" w:hAnsi="Calibri"/>
            <w:sz w:val="20"/>
            <w:szCs w:val="20"/>
          </w:rPr>
          <w:t xml:space="preserve"> Carne</w:t>
        </w:r>
      </w:smartTag>
      <w:r w:rsidRPr="00B35C91">
        <w:rPr>
          <w:rFonts w:ascii="Calibri" w:hAnsi="Calibri"/>
          <w:sz w:val="20"/>
          <w:szCs w:val="20"/>
        </w:rPr>
        <w:t xml:space="preserve"> de Ávila es miembro de </w:t>
      </w:r>
      <w:smartTag w:uri="urn:schemas-microsoft-com:office:smarttags" w:element="PersonName">
        <w:smartTagPr>
          <w:attr w:name="ProductID" w:val="la Interprofesional"/>
        </w:smartTagPr>
        <w:r w:rsidRPr="00B35C91">
          <w:rPr>
            <w:rFonts w:ascii="Calibri" w:hAnsi="Calibri"/>
            <w:sz w:val="20"/>
            <w:szCs w:val="20"/>
          </w:rPr>
          <w:t>la Interprofesional</w:t>
        </w:r>
      </w:smartTag>
      <w:r w:rsidRPr="00B35C91">
        <w:rPr>
          <w:rFonts w:ascii="Calibri" w:hAnsi="Calibri"/>
          <w:sz w:val="20"/>
          <w:szCs w:val="20"/>
        </w:rPr>
        <w:t xml:space="preserve"> de Carne de Vacuno Autóctono de Calidad (INVAC), integrada por asociaciones de productores y comercializadores de carne de vacuno procedentes de razas a</w:t>
      </w:r>
      <w:r w:rsidR="00994420" w:rsidRPr="00B35C91">
        <w:rPr>
          <w:rFonts w:ascii="Calibri" w:hAnsi="Calibri"/>
          <w:sz w:val="20"/>
          <w:szCs w:val="20"/>
        </w:rPr>
        <w:t>utóctonas reconocidas por el MARM</w:t>
      </w:r>
      <w:r w:rsidRPr="00B35C91">
        <w:rPr>
          <w:rFonts w:ascii="Calibri" w:hAnsi="Calibri"/>
          <w:sz w:val="20"/>
          <w:szCs w:val="20"/>
        </w:rPr>
        <w:t>.</w:t>
      </w:r>
    </w:p>
    <w:p w:rsidR="00F85232" w:rsidRPr="00B35C91" w:rsidRDefault="00760475" w:rsidP="00F8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noProof/>
          <w:sz w:val="20"/>
          <w:szCs w:val="18"/>
        </w:rPr>
        <w:pict>
          <v:oval id="_x0000_s2038" style="position:absolute;left:0;text-align:left;margin-left:225pt;margin-top:581.95pt;width:99pt;height:108pt;z-index:251658240">
            <w10:wrap side="left"/>
          </v:oval>
        </w:pict>
      </w:r>
      <w:r w:rsidR="00F85232" w:rsidRPr="00B35C91">
        <w:rPr>
          <w:rFonts w:ascii="Calibri" w:hAnsi="Calibri"/>
          <w:sz w:val="20"/>
          <w:szCs w:val="18"/>
        </w:rPr>
        <w:t xml:space="preserve"> </w:t>
      </w:r>
    </w:p>
    <w:p w:rsidR="006567CA" w:rsidRPr="00B35C91" w:rsidRDefault="00760475" w:rsidP="005D7802">
      <w:pPr>
        <w:jc w:val="both"/>
        <w:rPr>
          <w:rFonts w:ascii="Calibri" w:hAnsi="Calibri"/>
          <w:sz w:val="22"/>
          <w:szCs w:val="22"/>
        </w:rPr>
      </w:pPr>
      <w:r w:rsidRPr="00760475">
        <w:rPr>
          <w:rFonts w:ascii="Calibri" w:hAnsi="Calibri"/>
          <w:b/>
          <w:i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7" type="#_x0000_t202" style="position:absolute;left:0;text-align:left;margin-left:-1.15pt;margin-top:21.2pt;width:178.4pt;height:60.6pt;z-index:251657216" stroked="f">
            <v:textbox style="mso-next-textbox:#_x0000_s2037">
              <w:txbxContent>
                <w:p w:rsidR="00AE0CD2" w:rsidRPr="00A10C4D" w:rsidRDefault="00AE0CD2" w:rsidP="00F8523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10C4D">
                    <w:rPr>
                      <w:rFonts w:ascii="Verdana" w:hAnsi="Verdana"/>
                      <w:b/>
                      <w:sz w:val="16"/>
                      <w:szCs w:val="16"/>
                    </w:rPr>
                    <w:t>Más información:</w:t>
                  </w:r>
                </w:p>
                <w:p w:rsidR="00AE0CD2" w:rsidRPr="00A10C4D" w:rsidRDefault="00AE0CD2" w:rsidP="00F8523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Gabinete Comunicación </w:t>
                  </w:r>
                  <w:r w:rsidRPr="00A10C4D">
                    <w:rPr>
                      <w:rFonts w:ascii="Verdana" w:hAnsi="Verdana"/>
                      <w:b/>
                      <w:sz w:val="16"/>
                      <w:szCs w:val="16"/>
                    </w:rPr>
                    <w:t>INVAC</w:t>
                  </w:r>
                </w:p>
                <w:p w:rsidR="00AE0CD2" w:rsidRDefault="00AE0CD2" w:rsidP="00F8523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10C4D">
                    <w:rPr>
                      <w:rFonts w:ascii="Verdana" w:hAnsi="Verdana"/>
                      <w:b/>
                      <w:sz w:val="16"/>
                      <w:szCs w:val="16"/>
                    </w:rPr>
                    <w:t>91.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534.36.16</w:t>
                  </w:r>
                </w:p>
                <w:p w:rsidR="00AE0CD2" w:rsidRPr="00A10C4D" w:rsidRDefault="00AE0CD2" w:rsidP="00F8523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663.07.52.68</w:t>
                  </w:r>
                </w:p>
                <w:p w:rsidR="00AE0CD2" w:rsidRPr="00A10C4D" w:rsidRDefault="00AE0CD2" w:rsidP="00F8523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hyperlink r:id="rId8" w:history="1">
                    <w:r w:rsidRPr="00A10C4D">
                      <w:rPr>
                        <w:rStyle w:val="Hipervnculo"/>
                        <w:rFonts w:ascii="Verdana" w:hAnsi="Verdana"/>
                        <w:b/>
                        <w:sz w:val="16"/>
                        <w:szCs w:val="16"/>
                      </w:rPr>
                      <w:t>comunicacion@invac.org</w:t>
                    </w:r>
                  </w:hyperlink>
                </w:p>
                <w:p w:rsidR="00AE0CD2" w:rsidRDefault="00AE0CD2" w:rsidP="00F85232"/>
              </w:txbxContent>
            </v:textbox>
          </v:shape>
        </w:pict>
      </w:r>
    </w:p>
    <w:sectPr w:rsidR="006567CA" w:rsidRPr="00B35C91" w:rsidSect="008E4B00">
      <w:headerReference w:type="default" r:id="rId9"/>
      <w:footerReference w:type="default" r:id="rId10"/>
      <w:pgSz w:w="11906" w:h="16838"/>
      <w:pgMar w:top="851" w:right="1274" w:bottom="1135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D2" w:rsidRDefault="00AE0CD2">
      <w:r>
        <w:separator/>
      </w:r>
    </w:p>
  </w:endnote>
  <w:endnote w:type="continuationSeparator" w:id="0">
    <w:p w:rsidR="00AE0CD2" w:rsidRDefault="00AE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D2" w:rsidRPr="0088018C" w:rsidRDefault="00AE0CD2" w:rsidP="00A23A80">
    <w:pPr>
      <w:ind w:right="-142"/>
      <w:jc w:val="right"/>
      <w:rPr>
        <w:rFonts w:ascii="Tahoma" w:hAnsi="Tahoma" w:cs="Tahoma"/>
        <w:lang w:val="pt-BR"/>
      </w:rPr>
    </w:pPr>
  </w:p>
  <w:p w:rsidR="00AE0CD2" w:rsidRDefault="00AE0CD2" w:rsidP="00C4668F">
    <w:pPr>
      <w:pStyle w:val="Piedepgina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D2" w:rsidRDefault="00AE0CD2">
      <w:r>
        <w:separator/>
      </w:r>
    </w:p>
  </w:footnote>
  <w:footnote w:type="continuationSeparator" w:id="0">
    <w:p w:rsidR="00AE0CD2" w:rsidRDefault="00AE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D2" w:rsidRPr="00FB34A3" w:rsidRDefault="00AE0CD2" w:rsidP="00252C0C">
    <w:pPr>
      <w:ind w:left="-567" w:right="-425"/>
      <w:jc w:val="right"/>
      <w:rPr>
        <w:rFonts w:ascii="Century Gothic" w:hAnsi="Century Gothic"/>
        <w:b/>
        <w:color w:val="990033"/>
        <w:sz w:val="40"/>
        <w:szCs w:val="22"/>
      </w:rPr>
    </w:pPr>
    <w:r w:rsidRPr="00760475">
      <w:rPr>
        <w:noProof/>
      </w:rPr>
      <w:pict>
        <v:rect id="_x0000_s2052" style="position:absolute;left:0;text-align:left;margin-left:-9.3pt;margin-top:60.9pt;width:102pt;height:7.5pt;z-index:251657728" stroked="f"/>
      </w:pict>
    </w:r>
    <w:r w:rsidRPr="00760475">
      <w:rPr>
        <w:noProof/>
      </w:rPr>
      <w:pict>
        <v:rect id="_x0000_s2051" style="position:absolute;left:0;text-align:left;margin-left:390.45pt;margin-top:53.4pt;width:102pt;height:12pt;z-index:251656704" stroked="f"/>
      </w:pict>
    </w:r>
    <w:r>
      <w:t xml:space="preserve">      </w:t>
    </w:r>
    <w:r>
      <w:rPr>
        <w:rFonts w:ascii="Tahoma" w:hAnsi="Tahoma" w:cs="Tahoma"/>
        <w:b/>
        <w:noProof/>
        <w:sz w:val="18"/>
        <w:szCs w:val="18"/>
        <w:u w:val="single"/>
      </w:rPr>
      <w:drawing>
        <wp:inline distT="0" distB="0" distL="0" distR="0">
          <wp:extent cx="685800" cy="685800"/>
          <wp:effectExtent l="19050" t="0" r="0" b="0"/>
          <wp:docPr id="2" name="Imagen 2" descr="ASOCIACIONCOMPLETO Avileñ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OCIACIONCOMPLETO Avileña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>
          <wp:extent cx="771525" cy="771525"/>
          <wp:effectExtent l="19050" t="0" r="9525" b="0"/>
          <wp:docPr id="3" name="Imagen 3" descr="Logo nuevo Carne de ÁV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evo Carne de ÁVi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rFonts w:ascii="Tahoma" w:hAnsi="Tahoma" w:cs="Tahoma"/>
        <w:b/>
        <w:noProof/>
        <w:sz w:val="18"/>
        <w:szCs w:val="18"/>
        <w:u w:val="single"/>
      </w:rPr>
      <w:drawing>
        <wp:inline distT="0" distB="0" distL="0" distR="0">
          <wp:extent cx="1085850" cy="74295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8000" t="31712" r="27130" b="27525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CD2" w:rsidRDefault="00AE0CD2" w:rsidP="000927B6">
    <w:pPr>
      <w:pStyle w:val="Encabezado"/>
      <w:tabs>
        <w:tab w:val="clear" w:pos="8504"/>
        <w:tab w:val="right" w:pos="10206"/>
      </w:tabs>
      <w:ind w:left="-1701" w:right="-170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E"/>
    <w:multiLevelType w:val="hybridMultilevel"/>
    <w:tmpl w:val="155E3846"/>
    <w:lvl w:ilvl="0" w:tplc="AE0A4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261F2"/>
    <w:multiLevelType w:val="hybridMultilevel"/>
    <w:tmpl w:val="7C44E328"/>
    <w:lvl w:ilvl="0" w:tplc="6AC4535E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25D2"/>
    <w:multiLevelType w:val="hybridMultilevel"/>
    <w:tmpl w:val="50C04A50"/>
    <w:lvl w:ilvl="0" w:tplc="47EA3444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D5FF8"/>
    <w:multiLevelType w:val="hybridMultilevel"/>
    <w:tmpl w:val="E4F05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801E0"/>
    <w:multiLevelType w:val="hybridMultilevel"/>
    <w:tmpl w:val="580677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525CC"/>
    <w:multiLevelType w:val="hybridMultilevel"/>
    <w:tmpl w:val="5AD897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D7432"/>
    <w:multiLevelType w:val="hybridMultilevel"/>
    <w:tmpl w:val="BE16D0F6"/>
    <w:lvl w:ilvl="0" w:tplc="9B484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F3158"/>
    <w:multiLevelType w:val="hybridMultilevel"/>
    <w:tmpl w:val="7A382C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F119E"/>
    <w:multiLevelType w:val="hybridMultilevel"/>
    <w:tmpl w:val="16E6FC52"/>
    <w:lvl w:ilvl="0" w:tplc="AE0A4F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5DE6267"/>
    <w:multiLevelType w:val="hybridMultilevel"/>
    <w:tmpl w:val="21368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D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C4094"/>
    <w:multiLevelType w:val="hybridMultilevel"/>
    <w:tmpl w:val="74CC12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95295"/>
    <w:multiLevelType w:val="hybridMultilevel"/>
    <w:tmpl w:val="AF4C9BD2"/>
    <w:lvl w:ilvl="0" w:tplc="0C0A0003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7135C"/>
    <w:multiLevelType w:val="multilevel"/>
    <w:tmpl w:val="283E525E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06678"/>
    <w:multiLevelType w:val="hybridMultilevel"/>
    <w:tmpl w:val="B0FAD494"/>
    <w:lvl w:ilvl="0" w:tplc="AE0A4F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6F575A5"/>
    <w:multiLevelType w:val="hybridMultilevel"/>
    <w:tmpl w:val="283E525E"/>
    <w:lvl w:ilvl="0" w:tplc="6AC4535E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B51A3E"/>
    <w:multiLevelType w:val="hybridMultilevel"/>
    <w:tmpl w:val="D526B6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67CA"/>
    <w:rsid w:val="00000320"/>
    <w:rsid w:val="00006D80"/>
    <w:rsid w:val="0001093D"/>
    <w:rsid w:val="000169E4"/>
    <w:rsid w:val="00031081"/>
    <w:rsid w:val="000325B2"/>
    <w:rsid w:val="000352D1"/>
    <w:rsid w:val="00043B51"/>
    <w:rsid w:val="00055BF4"/>
    <w:rsid w:val="00062DC5"/>
    <w:rsid w:val="000709FA"/>
    <w:rsid w:val="00071CFB"/>
    <w:rsid w:val="00077C35"/>
    <w:rsid w:val="00090A14"/>
    <w:rsid w:val="000927B6"/>
    <w:rsid w:val="000A3237"/>
    <w:rsid w:val="000B7C4A"/>
    <w:rsid w:val="000C2BEE"/>
    <w:rsid w:val="000C72F8"/>
    <w:rsid w:val="000D7015"/>
    <w:rsid w:val="000D7C98"/>
    <w:rsid w:val="000E2DB1"/>
    <w:rsid w:val="001037F9"/>
    <w:rsid w:val="00113CA1"/>
    <w:rsid w:val="001146DC"/>
    <w:rsid w:val="00122803"/>
    <w:rsid w:val="001238C5"/>
    <w:rsid w:val="0012502C"/>
    <w:rsid w:val="00125DBC"/>
    <w:rsid w:val="00130447"/>
    <w:rsid w:val="00142E00"/>
    <w:rsid w:val="00146EAD"/>
    <w:rsid w:val="00151947"/>
    <w:rsid w:val="001524D7"/>
    <w:rsid w:val="0016201C"/>
    <w:rsid w:val="00166A2D"/>
    <w:rsid w:val="00187BB2"/>
    <w:rsid w:val="00190699"/>
    <w:rsid w:val="00192615"/>
    <w:rsid w:val="001B07DF"/>
    <w:rsid w:val="001C4319"/>
    <w:rsid w:val="001D5B7B"/>
    <w:rsid w:val="001D5D48"/>
    <w:rsid w:val="001E04B9"/>
    <w:rsid w:val="001E0EAC"/>
    <w:rsid w:val="001F06F9"/>
    <w:rsid w:val="001F18CE"/>
    <w:rsid w:val="001F27EB"/>
    <w:rsid w:val="002003B6"/>
    <w:rsid w:val="002133BB"/>
    <w:rsid w:val="00217EEC"/>
    <w:rsid w:val="00225CA4"/>
    <w:rsid w:val="0024145E"/>
    <w:rsid w:val="00250C33"/>
    <w:rsid w:val="00252C0C"/>
    <w:rsid w:val="00252E1C"/>
    <w:rsid w:val="002613B7"/>
    <w:rsid w:val="00261E0A"/>
    <w:rsid w:val="0026516D"/>
    <w:rsid w:val="00267430"/>
    <w:rsid w:val="0026746A"/>
    <w:rsid w:val="002833ED"/>
    <w:rsid w:val="00291E51"/>
    <w:rsid w:val="002A1CFF"/>
    <w:rsid w:val="002C4A86"/>
    <w:rsid w:val="002D3EAE"/>
    <w:rsid w:val="002E653A"/>
    <w:rsid w:val="002F1F4F"/>
    <w:rsid w:val="002F3927"/>
    <w:rsid w:val="0030341D"/>
    <w:rsid w:val="00310783"/>
    <w:rsid w:val="00316F4E"/>
    <w:rsid w:val="00320DA9"/>
    <w:rsid w:val="00320E13"/>
    <w:rsid w:val="00322C72"/>
    <w:rsid w:val="00323110"/>
    <w:rsid w:val="003237FA"/>
    <w:rsid w:val="00324CF2"/>
    <w:rsid w:val="0032657C"/>
    <w:rsid w:val="00326A03"/>
    <w:rsid w:val="003300D0"/>
    <w:rsid w:val="00330E76"/>
    <w:rsid w:val="00331D4B"/>
    <w:rsid w:val="00345A56"/>
    <w:rsid w:val="00352255"/>
    <w:rsid w:val="00354DBB"/>
    <w:rsid w:val="00364220"/>
    <w:rsid w:val="00372D1F"/>
    <w:rsid w:val="00383A85"/>
    <w:rsid w:val="00383FB7"/>
    <w:rsid w:val="00384DD5"/>
    <w:rsid w:val="00385987"/>
    <w:rsid w:val="00385D78"/>
    <w:rsid w:val="00385EC3"/>
    <w:rsid w:val="00391312"/>
    <w:rsid w:val="00393563"/>
    <w:rsid w:val="003A2671"/>
    <w:rsid w:val="003A76EC"/>
    <w:rsid w:val="003B21F3"/>
    <w:rsid w:val="003B3D12"/>
    <w:rsid w:val="003B5910"/>
    <w:rsid w:val="003C1E94"/>
    <w:rsid w:val="003C2DC2"/>
    <w:rsid w:val="003D65CD"/>
    <w:rsid w:val="003E1D2B"/>
    <w:rsid w:val="003E5142"/>
    <w:rsid w:val="003F1269"/>
    <w:rsid w:val="00404365"/>
    <w:rsid w:val="00405A99"/>
    <w:rsid w:val="0041031B"/>
    <w:rsid w:val="0041411C"/>
    <w:rsid w:val="0041596C"/>
    <w:rsid w:val="004168A9"/>
    <w:rsid w:val="00421D40"/>
    <w:rsid w:val="00423AE5"/>
    <w:rsid w:val="00427B9B"/>
    <w:rsid w:val="00432A9E"/>
    <w:rsid w:val="00457A24"/>
    <w:rsid w:val="00457B73"/>
    <w:rsid w:val="00466CE0"/>
    <w:rsid w:val="00476299"/>
    <w:rsid w:val="004800AC"/>
    <w:rsid w:val="0048452B"/>
    <w:rsid w:val="004A1B34"/>
    <w:rsid w:val="004C1FEA"/>
    <w:rsid w:val="004C21FD"/>
    <w:rsid w:val="004C668C"/>
    <w:rsid w:val="004D52B9"/>
    <w:rsid w:val="004E32F7"/>
    <w:rsid w:val="00507637"/>
    <w:rsid w:val="00507C4D"/>
    <w:rsid w:val="005258CB"/>
    <w:rsid w:val="0053695A"/>
    <w:rsid w:val="00546CA0"/>
    <w:rsid w:val="00551F69"/>
    <w:rsid w:val="00552B1C"/>
    <w:rsid w:val="0055482F"/>
    <w:rsid w:val="00566C4D"/>
    <w:rsid w:val="005718CD"/>
    <w:rsid w:val="00573970"/>
    <w:rsid w:val="00580450"/>
    <w:rsid w:val="00582E91"/>
    <w:rsid w:val="00584023"/>
    <w:rsid w:val="00593888"/>
    <w:rsid w:val="00594ECA"/>
    <w:rsid w:val="005A1E6C"/>
    <w:rsid w:val="005A3F04"/>
    <w:rsid w:val="005A46F4"/>
    <w:rsid w:val="005B2514"/>
    <w:rsid w:val="005C77EE"/>
    <w:rsid w:val="005D2677"/>
    <w:rsid w:val="005D7802"/>
    <w:rsid w:val="005E10E4"/>
    <w:rsid w:val="005F088D"/>
    <w:rsid w:val="005F66AA"/>
    <w:rsid w:val="005F6B8E"/>
    <w:rsid w:val="006029E2"/>
    <w:rsid w:val="006068B6"/>
    <w:rsid w:val="006251ED"/>
    <w:rsid w:val="006270C7"/>
    <w:rsid w:val="00633D70"/>
    <w:rsid w:val="00634766"/>
    <w:rsid w:val="00637022"/>
    <w:rsid w:val="00651627"/>
    <w:rsid w:val="006567CA"/>
    <w:rsid w:val="00660645"/>
    <w:rsid w:val="00660C7D"/>
    <w:rsid w:val="00666BB4"/>
    <w:rsid w:val="00674408"/>
    <w:rsid w:val="00676AA9"/>
    <w:rsid w:val="00680AF1"/>
    <w:rsid w:val="006A38ED"/>
    <w:rsid w:val="006A6227"/>
    <w:rsid w:val="006D242D"/>
    <w:rsid w:val="006D31AA"/>
    <w:rsid w:val="006E29D4"/>
    <w:rsid w:val="006E44CA"/>
    <w:rsid w:val="006E5456"/>
    <w:rsid w:val="006F1293"/>
    <w:rsid w:val="006F24BB"/>
    <w:rsid w:val="006F24CD"/>
    <w:rsid w:val="006F45BF"/>
    <w:rsid w:val="007014C7"/>
    <w:rsid w:val="00706ED2"/>
    <w:rsid w:val="00710BD7"/>
    <w:rsid w:val="00713DEA"/>
    <w:rsid w:val="00724ABD"/>
    <w:rsid w:val="00727A08"/>
    <w:rsid w:val="00734BAB"/>
    <w:rsid w:val="007432C0"/>
    <w:rsid w:val="00751AF8"/>
    <w:rsid w:val="0075243B"/>
    <w:rsid w:val="00760475"/>
    <w:rsid w:val="007670E8"/>
    <w:rsid w:val="0076770B"/>
    <w:rsid w:val="00786162"/>
    <w:rsid w:val="007906AF"/>
    <w:rsid w:val="007960D8"/>
    <w:rsid w:val="007971E6"/>
    <w:rsid w:val="007A06D2"/>
    <w:rsid w:val="007A4ADC"/>
    <w:rsid w:val="007B6F67"/>
    <w:rsid w:val="007D7F79"/>
    <w:rsid w:val="007F617F"/>
    <w:rsid w:val="00803471"/>
    <w:rsid w:val="0081260C"/>
    <w:rsid w:val="00817D98"/>
    <w:rsid w:val="008240CA"/>
    <w:rsid w:val="0084110D"/>
    <w:rsid w:val="008450BD"/>
    <w:rsid w:val="008459AA"/>
    <w:rsid w:val="008540EE"/>
    <w:rsid w:val="0085593F"/>
    <w:rsid w:val="00865443"/>
    <w:rsid w:val="00866605"/>
    <w:rsid w:val="0088075B"/>
    <w:rsid w:val="00880B3C"/>
    <w:rsid w:val="00891243"/>
    <w:rsid w:val="0089444A"/>
    <w:rsid w:val="008B0A9A"/>
    <w:rsid w:val="008B6C98"/>
    <w:rsid w:val="008C0B10"/>
    <w:rsid w:val="008C3CE5"/>
    <w:rsid w:val="008C740F"/>
    <w:rsid w:val="008D0A16"/>
    <w:rsid w:val="008D5B12"/>
    <w:rsid w:val="008E1CB4"/>
    <w:rsid w:val="008E4B00"/>
    <w:rsid w:val="008F0E7A"/>
    <w:rsid w:val="0090011D"/>
    <w:rsid w:val="00911CE3"/>
    <w:rsid w:val="00917B31"/>
    <w:rsid w:val="0093380C"/>
    <w:rsid w:val="00937612"/>
    <w:rsid w:val="0094232F"/>
    <w:rsid w:val="00945E0B"/>
    <w:rsid w:val="00994420"/>
    <w:rsid w:val="009B2974"/>
    <w:rsid w:val="009B48D9"/>
    <w:rsid w:val="009C4DE9"/>
    <w:rsid w:val="009C73E5"/>
    <w:rsid w:val="009D1744"/>
    <w:rsid w:val="009E5D68"/>
    <w:rsid w:val="009F7422"/>
    <w:rsid w:val="00A0066D"/>
    <w:rsid w:val="00A0192B"/>
    <w:rsid w:val="00A04D1E"/>
    <w:rsid w:val="00A06421"/>
    <w:rsid w:val="00A10178"/>
    <w:rsid w:val="00A1463E"/>
    <w:rsid w:val="00A23A80"/>
    <w:rsid w:val="00A23C50"/>
    <w:rsid w:val="00A23EC5"/>
    <w:rsid w:val="00A258AB"/>
    <w:rsid w:val="00A43A94"/>
    <w:rsid w:val="00A46056"/>
    <w:rsid w:val="00A52E21"/>
    <w:rsid w:val="00A551A3"/>
    <w:rsid w:val="00A72324"/>
    <w:rsid w:val="00A76D09"/>
    <w:rsid w:val="00A81C70"/>
    <w:rsid w:val="00A830F9"/>
    <w:rsid w:val="00A87C47"/>
    <w:rsid w:val="00A90534"/>
    <w:rsid w:val="00AA61F3"/>
    <w:rsid w:val="00AC2535"/>
    <w:rsid w:val="00AC3473"/>
    <w:rsid w:val="00AD1F0C"/>
    <w:rsid w:val="00AD5EE1"/>
    <w:rsid w:val="00AD6445"/>
    <w:rsid w:val="00AE0CD2"/>
    <w:rsid w:val="00AF1168"/>
    <w:rsid w:val="00AF4652"/>
    <w:rsid w:val="00B02F59"/>
    <w:rsid w:val="00B128BC"/>
    <w:rsid w:val="00B35C91"/>
    <w:rsid w:val="00B3704D"/>
    <w:rsid w:val="00B37FD1"/>
    <w:rsid w:val="00B45F08"/>
    <w:rsid w:val="00B50492"/>
    <w:rsid w:val="00B56FB8"/>
    <w:rsid w:val="00B57C86"/>
    <w:rsid w:val="00B61D1F"/>
    <w:rsid w:val="00B671ED"/>
    <w:rsid w:val="00B71B3A"/>
    <w:rsid w:val="00B721B2"/>
    <w:rsid w:val="00B72D22"/>
    <w:rsid w:val="00B74A01"/>
    <w:rsid w:val="00B77C1F"/>
    <w:rsid w:val="00B8688D"/>
    <w:rsid w:val="00B875F6"/>
    <w:rsid w:val="00BA1190"/>
    <w:rsid w:val="00BA7010"/>
    <w:rsid w:val="00BA7502"/>
    <w:rsid w:val="00BB1A95"/>
    <w:rsid w:val="00BB5218"/>
    <w:rsid w:val="00BC25C7"/>
    <w:rsid w:val="00BC7F25"/>
    <w:rsid w:val="00BD5F56"/>
    <w:rsid w:val="00BD5FA6"/>
    <w:rsid w:val="00BD7091"/>
    <w:rsid w:val="00BE196A"/>
    <w:rsid w:val="00BF45A8"/>
    <w:rsid w:val="00C1614A"/>
    <w:rsid w:val="00C23911"/>
    <w:rsid w:val="00C23A7B"/>
    <w:rsid w:val="00C25242"/>
    <w:rsid w:val="00C25F6D"/>
    <w:rsid w:val="00C32FB4"/>
    <w:rsid w:val="00C4017B"/>
    <w:rsid w:val="00C42337"/>
    <w:rsid w:val="00C4668F"/>
    <w:rsid w:val="00C535BA"/>
    <w:rsid w:val="00C708CE"/>
    <w:rsid w:val="00C747E3"/>
    <w:rsid w:val="00C814B7"/>
    <w:rsid w:val="00C950E1"/>
    <w:rsid w:val="00CA5D17"/>
    <w:rsid w:val="00CA63B6"/>
    <w:rsid w:val="00CC41FA"/>
    <w:rsid w:val="00CD0EBB"/>
    <w:rsid w:val="00CD3E7D"/>
    <w:rsid w:val="00CE4A81"/>
    <w:rsid w:val="00CE5D48"/>
    <w:rsid w:val="00CF3079"/>
    <w:rsid w:val="00D0063E"/>
    <w:rsid w:val="00D048BD"/>
    <w:rsid w:val="00D125E0"/>
    <w:rsid w:val="00D14D6A"/>
    <w:rsid w:val="00D2068D"/>
    <w:rsid w:val="00D21FB4"/>
    <w:rsid w:val="00D3328B"/>
    <w:rsid w:val="00D43617"/>
    <w:rsid w:val="00D56D5B"/>
    <w:rsid w:val="00D57ECE"/>
    <w:rsid w:val="00D64C8B"/>
    <w:rsid w:val="00D71307"/>
    <w:rsid w:val="00D72E78"/>
    <w:rsid w:val="00D73560"/>
    <w:rsid w:val="00D737F1"/>
    <w:rsid w:val="00D757B3"/>
    <w:rsid w:val="00D85BF5"/>
    <w:rsid w:val="00D92951"/>
    <w:rsid w:val="00D94503"/>
    <w:rsid w:val="00DB0A93"/>
    <w:rsid w:val="00DB1341"/>
    <w:rsid w:val="00DC15C3"/>
    <w:rsid w:val="00DE2A93"/>
    <w:rsid w:val="00DE45F3"/>
    <w:rsid w:val="00DF2E49"/>
    <w:rsid w:val="00DF3CEA"/>
    <w:rsid w:val="00E127A0"/>
    <w:rsid w:val="00E22AB6"/>
    <w:rsid w:val="00E30CF2"/>
    <w:rsid w:val="00E32EDB"/>
    <w:rsid w:val="00E35C7E"/>
    <w:rsid w:val="00E43BDA"/>
    <w:rsid w:val="00E537D1"/>
    <w:rsid w:val="00E604DE"/>
    <w:rsid w:val="00E643F8"/>
    <w:rsid w:val="00E64D27"/>
    <w:rsid w:val="00E91784"/>
    <w:rsid w:val="00E91AB0"/>
    <w:rsid w:val="00E92473"/>
    <w:rsid w:val="00EA0274"/>
    <w:rsid w:val="00EA79F8"/>
    <w:rsid w:val="00EB2A73"/>
    <w:rsid w:val="00EB6409"/>
    <w:rsid w:val="00EB6635"/>
    <w:rsid w:val="00EC1C18"/>
    <w:rsid w:val="00EC504F"/>
    <w:rsid w:val="00EC6C02"/>
    <w:rsid w:val="00EC74DE"/>
    <w:rsid w:val="00ED09F0"/>
    <w:rsid w:val="00EE1D93"/>
    <w:rsid w:val="00EE235B"/>
    <w:rsid w:val="00EE7900"/>
    <w:rsid w:val="00EF38F1"/>
    <w:rsid w:val="00F0061A"/>
    <w:rsid w:val="00F04D47"/>
    <w:rsid w:val="00F22BD8"/>
    <w:rsid w:val="00F24023"/>
    <w:rsid w:val="00F260EE"/>
    <w:rsid w:val="00F42568"/>
    <w:rsid w:val="00F502ED"/>
    <w:rsid w:val="00F5718C"/>
    <w:rsid w:val="00F61264"/>
    <w:rsid w:val="00F7056B"/>
    <w:rsid w:val="00F73DCB"/>
    <w:rsid w:val="00F73ED9"/>
    <w:rsid w:val="00F7689C"/>
    <w:rsid w:val="00F85232"/>
    <w:rsid w:val="00F873F7"/>
    <w:rsid w:val="00F91C1D"/>
    <w:rsid w:val="00FA1646"/>
    <w:rsid w:val="00FB1015"/>
    <w:rsid w:val="00FC14CB"/>
    <w:rsid w:val="00FC174E"/>
    <w:rsid w:val="00FC62CC"/>
    <w:rsid w:val="00FD096F"/>
    <w:rsid w:val="00FD2D9D"/>
    <w:rsid w:val="00FD6CB8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232"/>
    <w:rPr>
      <w:sz w:val="24"/>
      <w:szCs w:val="24"/>
    </w:rPr>
  </w:style>
  <w:style w:type="paragraph" w:styleId="Ttulo1">
    <w:name w:val="heading 1"/>
    <w:basedOn w:val="Normal"/>
    <w:next w:val="Normal"/>
    <w:qFormat/>
    <w:rsid w:val="008D0A16"/>
    <w:pPr>
      <w:keepNext/>
      <w:pBdr>
        <w:bottom w:val="single" w:sz="4" w:space="1" w:color="auto"/>
      </w:pBdr>
      <w:jc w:val="center"/>
      <w:outlineLvl w:val="0"/>
    </w:pPr>
    <w:rPr>
      <w:rFonts w:ascii="Verdana" w:hAnsi="Verdana"/>
      <w:b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67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67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567CA"/>
    <w:rPr>
      <w:color w:val="0000FF"/>
      <w:u w:val="single"/>
    </w:rPr>
  </w:style>
  <w:style w:type="paragraph" w:styleId="Textodeglobo">
    <w:name w:val="Balloon Text"/>
    <w:basedOn w:val="Normal"/>
    <w:semiHidden/>
    <w:rsid w:val="00734BA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37022"/>
    <w:rPr>
      <w:b/>
      <w:bCs/>
    </w:rPr>
  </w:style>
  <w:style w:type="paragraph" w:styleId="NormalWeb">
    <w:name w:val="Normal (Web)"/>
    <w:basedOn w:val="Normal"/>
    <w:rsid w:val="001D5D48"/>
    <w:pPr>
      <w:spacing w:before="100" w:beforeAutospacing="1" w:after="100" w:afterAutospacing="1"/>
    </w:pPr>
  </w:style>
  <w:style w:type="paragraph" w:styleId="Textosinformato">
    <w:name w:val="Plain Text"/>
    <w:basedOn w:val="Normal"/>
    <w:rsid w:val="007D7F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nv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@carnedeavi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INVAC</Company>
  <LinksUpToDate>false</LinksUpToDate>
  <CharactersWithSpaces>4765</CharactersWithSpaces>
  <SharedDoc>false</SharedDoc>
  <HLinks>
    <vt:vector size="12" baseType="variant"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mailto:concurso@carnedeavila.org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mailto:comunicacion@invac.org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Comunicación</dc:creator>
  <cp:keywords/>
  <cp:lastModifiedBy>Rebeca</cp:lastModifiedBy>
  <cp:revision>3</cp:revision>
  <cp:lastPrinted>2010-06-21T11:52:00Z</cp:lastPrinted>
  <dcterms:created xsi:type="dcterms:W3CDTF">2013-06-14T12:05:00Z</dcterms:created>
  <dcterms:modified xsi:type="dcterms:W3CDTF">2013-06-14T12:23:00Z</dcterms:modified>
</cp:coreProperties>
</file>