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85" w:rsidRDefault="00812E04" w:rsidP="00C46387">
      <w:pPr>
        <w:pStyle w:val="Ttulo"/>
        <w:spacing w:line="240" w:lineRule="auto"/>
        <w:rPr>
          <w:rFonts w:ascii="Corbel" w:hAnsi="Corbel"/>
          <w:noProof/>
          <w:color w:val="0D5672"/>
          <w:sz w:val="44"/>
          <w:szCs w:val="44"/>
          <w:lang w:val="es-ES"/>
        </w:rPr>
      </w:pPr>
      <w:r>
        <w:rPr>
          <w:rFonts w:ascii="Corbel" w:hAnsi="Corbel"/>
          <w:noProof/>
          <w:color w:val="0D5672"/>
          <w:sz w:val="44"/>
          <w:szCs w:val="44"/>
          <w:lang w:val="es-ES"/>
        </w:rPr>
        <w:t>NECESITAMOS</w:t>
      </w:r>
      <w:r w:rsidR="00BF0ABC">
        <w:rPr>
          <w:rFonts w:ascii="Corbel" w:hAnsi="Corbel"/>
          <w:noProof/>
          <w:color w:val="0D5672"/>
          <w:sz w:val="44"/>
          <w:szCs w:val="44"/>
          <w:lang w:val="es-ES"/>
        </w:rPr>
        <w:t xml:space="preserve"> UN </w:t>
      </w:r>
      <w:r w:rsidR="000F1C07">
        <w:rPr>
          <w:rFonts w:ascii="Corbel" w:hAnsi="Corbel"/>
          <w:noProof/>
          <w:color w:val="0D5672"/>
          <w:sz w:val="44"/>
          <w:szCs w:val="44"/>
          <w:lang w:val="es-ES"/>
        </w:rPr>
        <w:t xml:space="preserve">CAMBIO RADICAL </w:t>
      </w:r>
      <w:r w:rsidR="004701F3">
        <w:rPr>
          <w:rFonts w:ascii="Corbel" w:hAnsi="Corbel"/>
          <w:noProof/>
          <w:color w:val="0D5672"/>
          <w:sz w:val="44"/>
          <w:szCs w:val="44"/>
          <w:lang w:val="es-ES"/>
        </w:rPr>
        <w:t xml:space="preserve"> </w:t>
      </w:r>
      <w:r w:rsidR="00BF0ABC">
        <w:rPr>
          <w:rFonts w:ascii="Corbel" w:hAnsi="Corbel"/>
          <w:noProof/>
          <w:color w:val="0D5672"/>
          <w:sz w:val="44"/>
          <w:szCs w:val="44"/>
          <w:lang w:val="es-ES"/>
        </w:rPr>
        <w:t xml:space="preserve">DE LA PAC Y NO TAN SOLO </w:t>
      </w:r>
      <w:r w:rsidR="005D72AF">
        <w:rPr>
          <w:rFonts w:ascii="Corbel" w:hAnsi="Corbel"/>
          <w:noProof/>
          <w:color w:val="0D5672"/>
          <w:sz w:val="44"/>
          <w:szCs w:val="44"/>
          <w:lang w:val="es-ES"/>
        </w:rPr>
        <w:t>UN MAQUILLAJE.</w:t>
      </w:r>
    </w:p>
    <w:p w:rsidR="00C46387" w:rsidRPr="00C46387" w:rsidRDefault="00C46387" w:rsidP="00C46387">
      <w:pPr>
        <w:rPr>
          <w:lang w:val="es-ES"/>
        </w:rPr>
      </w:pPr>
    </w:p>
    <w:p w:rsidR="00812E04" w:rsidRDefault="00E831E2" w:rsidP="00C46387">
      <w:pPr>
        <w:pStyle w:val="Ttulo1"/>
        <w:spacing w:before="0" w:after="0" w:line="240" w:lineRule="auto"/>
        <w:rPr>
          <w:rFonts w:ascii="Corbel" w:hAnsi="Corbel"/>
          <w:noProof/>
          <w:color w:val="1481AB"/>
          <w:sz w:val="28"/>
          <w:szCs w:val="28"/>
          <w:lang w:val="es-ES"/>
        </w:rPr>
      </w:pPr>
      <w:r w:rsidRPr="00E831E2">
        <w:rPr>
          <w:rFonts w:ascii="Corbel" w:hAnsi="Corbel"/>
          <w:noProof/>
          <w:color w:val="1481AB"/>
          <w:sz w:val="28"/>
          <w:szCs w:val="28"/>
          <w:lang w:val="es-ES"/>
        </w:rPr>
        <w:t xml:space="preserve">QUEREMOS UNA POLITICA AGRARIA COMUN  QUE </w:t>
      </w:r>
      <w:r w:rsidR="00812E04">
        <w:rPr>
          <w:rFonts w:ascii="Corbel" w:hAnsi="Corbel"/>
          <w:noProof/>
          <w:color w:val="1481AB"/>
          <w:sz w:val="28"/>
          <w:szCs w:val="28"/>
          <w:lang w:val="es-ES"/>
        </w:rPr>
        <w:t>APUESTE POR LA SOBERANIA ALIMENTARIA Y UN MUNDO RURAL VIVO.</w:t>
      </w:r>
    </w:p>
    <w:p w:rsidR="00BF0ABC" w:rsidRDefault="00BF0ABC" w:rsidP="00BF0ABC">
      <w:pPr>
        <w:pStyle w:val="Ttulo1"/>
        <w:spacing w:before="0" w:after="0" w:line="240" w:lineRule="auto"/>
        <w:jc w:val="both"/>
        <w:rPr>
          <w:rFonts w:ascii="Corbel" w:hAnsi="Corbel"/>
          <w:noProof/>
          <w:color w:val="auto"/>
          <w:sz w:val="24"/>
          <w:szCs w:val="24"/>
          <w:lang w:val="es-ES"/>
        </w:rPr>
      </w:pPr>
    </w:p>
    <w:p w:rsidR="00E71611" w:rsidRDefault="00E71611" w:rsidP="00E71611">
      <w:pPr>
        <w:rPr>
          <w:lang w:val="es-ES"/>
        </w:rPr>
      </w:pPr>
    </w:p>
    <w:p w:rsidR="00E71611" w:rsidRPr="00E71611" w:rsidRDefault="00E71611" w:rsidP="00E71611">
      <w:pPr>
        <w:spacing w:after="0" w:line="240" w:lineRule="auto"/>
        <w:rPr>
          <w:i/>
          <w:lang w:val="es-ES"/>
        </w:rPr>
      </w:pPr>
      <w:r w:rsidRPr="00E71611">
        <w:rPr>
          <w:i/>
          <w:lang w:val="es-ES"/>
        </w:rPr>
        <w:t xml:space="preserve">Ariel Jerez – Estefanía Torres – Irene de Miguel – </w:t>
      </w:r>
    </w:p>
    <w:p w:rsidR="00E71611" w:rsidRPr="00E71611" w:rsidRDefault="00E71611" w:rsidP="00E71611">
      <w:pPr>
        <w:spacing w:after="0" w:line="240" w:lineRule="auto"/>
        <w:rPr>
          <w:i/>
          <w:lang w:val="es-ES"/>
        </w:rPr>
      </w:pPr>
      <w:r w:rsidRPr="00E71611">
        <w:rPr>
          <w:i/>
          <w:lang w:val="es-ES"/>
        </w:rPr>
        <w:t xml:space="preserve">Diego Cañamero – Francisco Garrido – Margalida Qetglas - </w:t>
      </w:r>
    </w:p>
    <w:p w:rsidR="00E71611" w:rsidRPr="00E71611" w:rsidRDefault="00E71611" w:rsidP="00E71611">
      <w:pPr>
        <w:spacing w:after="0" w:line="240" w:lineRule="auto"/>
        <w:rPr>
          <w:i/>
          <w:lang w:val="es-ES"/>
        </w:rPr>
      </w:pPr>
      <w:r w:rsidRPr="00E71611">
        <w:rPr>
          <w:i/>
          <w:lang w:val="es-ES"/>
        </w:rPr>
        <w:t xml:space="preserve">Consejeros y Consejeras Estatales. </w:t>
      </w:r>
    </w:p>
    <w:p w:rsidR="00E71611" w:rsidRPr="00E71611" w:rsidRDefault="00E71611" w:rsidP="00E71611">
      <w:pPr>
        <w:spacing w:after="0" w:line="240" w:lineRule="auto"/>
        <w:rPr>
          <w:i/>
          <w:lang w:val="es-ES"/>
        </w:rPr>
      </w:pPr>
      <w:r w:rsidRPr="00E71611">
        <w:rPr>
          <w:i/>
          <w:lang w:val="es-ES"/>
        </w:rPr>
        <w:t>Área de Mundo Rural – Soberanía Alimentaria y Sostenibilidad</w:t>
      </w:r>
    </w:p>
    <w:p w:rsidR="00E71611" w:rsidRPr="00E71611" w:rsidRDefault="00E71611" w:rsidP="00E71611">
      <w:pPr>
        <w:spacing w:after="0" w:line="240" w:lineRule="auto"/>
        <w:rPr>
          <w:i/>
          <w:lang w:val="es-ES"/>
        </w:rPr>
      </w:pPr>
      <w:r w:rsidRPr="00E71611">
        <w:rPr>
          <w:i/>
          <w:lang w:val="es-ES"/>
        </w:rPr>
        <w:t xml:space="preserve">PODEMOS. </w:t>
      </w:r>
    </w:p>
    <w:p w:rsidR="00E71611" w:rsidRDefault="00E71611" w:rsidP="00E71611">
      <w:pPr>
        <w:rPr>
          <w:lang w:val="es-ES"/>
        </w:rPr>
      </w:pPr>
      <w:bookmarkStart w:id="0" w:name="_GoBack"/>
      <w:bookmarkEnd w:id="0"/>
    </w:p>
    <w:p w:rsidR="00E71611" w:rsidRPr="00E71611" w:rsidRDefault="00E71611" w:rsidP="00E71611">
      <w:pPr>
        <w:rPr>
          <w:lang w:val="es-ES"/>
        </w:rPr>
      </w:pPr>
    </w:p>
    <w:p w:rsidR="00812E04" w:rsidRPr="00BF0ABC" w:rsidRDefault="00E11AD3" w:rsidP="00BF0ABC">
      <w:pPr>
        <w:pStyle w:val="Ttulo1"/>
        <w:spacing w:before="0" w:after="0" w:line="240" w:lineRule="auto"/>
        <w:jc w:val="both"/>
        <w:rPr>
          <w:rFonts w:ascii="Corbel" w:hAnsi="Corbel"/>
          <w:noProof/>
          <w:color w:val="auto"/>
          <w:sz w:val="24"/>
          <w:szCs w:val="24"/>
          <w:lang w:val="es-ES"/>
        </w:rPr>
      </w:pPr>
      <w:r w:rsidRPr="00BF0ABC">
        <w:rPr>
          <w:rFonts w:ascii="Corbel" w:hAnsi="Corbel"/>
          <w:noProof/>
          <w:color w:val="auto"/>
          <w:sz w:val="24"/>
          <w:szCs w:val="24"/>
          <w:lang w:val="es-ES"/>
        </w:rPr>
        <w:t xml:space="preserve">El </w:t>
      </w:r>
      <w:r w:rsidR="00E71611">
        <w:rPr>
          <w:rFonts w:ascii="Corbel" w:hAnsi="Corbel"/>
          <w:noProof/>
          <w:color w:val="auto"/>
          <w:sz w:val="24"/>
          <w:szCs w:val="24"/>
          <w:lang w:val="es-ES"/>
        </w:rPr>
        <w:t>c</w:t>
      </w:r>
      <w:r w:rsidRPr="00BF0ABC">
        <w:rPr>
          <w:rFonts w:ascii="Corbel" w:hAnsi="Corbel"/>
          <w:noProof/>
          <w:color w:val="auto"/>
          <w:sz w:val="24"/>
          <w:szCs w:val="24"/>
          <w:lang w:val="es-ES"/>
        </w:rPr>
        <w:t xml:space="preserve">omisario responsable de </w:t>
      </w:r>
      <w:r w:rsidR="00E71611">
        <w:rPr>
          <w:rFonts w:ascii="Corbel" w:hAnsi="Corbel"/>
          <w:noProof/>
          <w:color w:val="auto"/>
          <w:sz w:val="24"/>
          <w:szCs w:val="24"/>
          <w:lang w:val="es-ES"/>
        </w:rPr>
        <w:t>a</w:t>
      </w:r>
      <w:r w:rsidRPr="00BF0ABC">
        <w:rPr>
          <w:rFonts w:ascii="Corbel" w:hAnsi="Corbel"/>
          <w:noProof/>
          <w:color w:val="auto"/>
          <w:sz w:val="24"/>
          <w:szCs w:val="24"/>
          <w:lang w:val="es-ES"/>
        </w:rPr>
        <w:t xml:space="preserve">gricultura Phil Hogan remarcó ayer </w:t>
      </w:r>
      <w:r w:rsidR="00BF0ABC">
        <w:rPr>
          <w:rFonts w:ascii="Corbel" w:hAnsi="Corbel"/>
          <w:noProof/>
          <w:color w:val="auto"/>
          <w:sz w:val="24"/>
          <w:szCs w:val="24"/>
          <w:lang w:val="es-ES"/>
        </w:rPr>
        <w:t xml:space="preserve">en su presentación del documento de </w:t>
      </w:r>
      <w:r w:rsidR="00E71611">
        <w:rPr>
          <w:rFonts w:ascii="Corbel" w:hAnsi="Corbel"/>
          <w:noProof/>
          <w:color w:val="auto"/>
          <w:sz w:val="24"/>
          <w:szCs w:val="24"/>
          <w:lang w:val="es-ES"/>
        </w:rPr>
        <w:t>d</w:t>
      </w:r>
      <w:r w:rsidR="00BF0ABC">
        <w:rPr>
          <w:rFonts w:ascii="Corbel" w:hAnsi="Corbel"/>
          <w:noProof/>
          <w:color w:val="auto"/>
          <w:sz w:val="24"/>
          <w:szCs w:val="24"/>
          <w:lang w:val="es-ES"/>
        </w:rPr>
        <w:t xml:space="preserve">irectrices </w:t>
      </w:r>
      <w:r w:rsidR="00EE7ACF">
        <w:rPr>
          <w:rFonts w:ascii="Corbel" w:hAnsi="Corbel"/>
          <w:noProof/>
          <w:color w:val="auto"/>
          <w:sz w:val="24"/>
          <w:szCs w:val="24"/>
          <w:lang w:val="es-ES"/>
        </w:rPr>
        <w:t xml:space="preserve">para la reforma de la PAC, </w:t>
      </w:r>
      <w:r w:rsidRPr="00BF0ABC">
        <w:rPr>
          <w:rFonts w:ascii="Corbel" w:hAnsi="Corbel"/>
          <w:noProof/>
          <w:color w:val="auto"/>
          <w:sz w:val="24"/>
          <w:szCs w:val="24"/>
          <w:lang w:val="es-ES"/>
        </w:rPr>
        <w:t xml:space="preserve">que estamos ante una evolución y no ante una revolución. Sin embargo y desde hace muchos años, </w:t>
      </w:r>
      <w:r w:rsidR="00791370">
        <w:rPr>
          <w:rFonts w:ascii="Corbel" w:hAnsi="Corbel"/>
          <w:noProof/>
          <w:color w:val="auto"/>
          <w:sz w:val="24"/>
          <w:szCs w:val="24"/>
          <w:lang w:val="es-ES"/>
        </w:rPr>
        <w:t xml:space="preserve">organizaciones agrarias, ecologistas, de consumidores, así como entidades y colectivos de desarrollo rural, </w:t>
      </w:r>
      <w:r w:rsidRPr="00BF0ABC">
        <w:rPr>
          <w:rFonts w:ascii="Corbel" w:hAnsi="Corbel"/>
          <w:noProof/>
          <w:color w:val="auto"/>
          <w:sz w:val="24"/>
          <w:szCs w:val="24"/>
          <w:lang w:val="es-ES"/>
        </w:rPr>
        <w:t xml:space="preserve">venimos </w:t>
      </w:r>
      <w:r w:rsidR="00545368">
        <w:rPr>
          <w:rFonts w:ascii="Corbel" w:hAnsi="Corbel"/>
          <w:noProof/>
          <w:color w:val="auto"/>
          <w:sz w:val="24"/>
          <w:szCs w:val="24"/>
          <w:lang w:val="es-ES"/>
        </w:rPr>
        <w:t>exigiendo</w:t>
      </w:r>
      <w:r w:rsidRPr="00BF0ABC">
        <w:rPr>
          <w:rFonts w:ascii="Corbel" w:hAnsi="Corbel"/>
          <w:noProof/>
          <w:color w:val="auto"/>
          <w:sz w:val="24"/>
          <w:szCs w:val="24"/>
          <w:lang w:val="es-ES"/>
        </w:rPr>
        <w:t xml:space="preserve"> una reorientación </w:t>
      </w:r>
      <w:r w:rsidR="00EE7ACF">
        <w:rPr>
          <w:rFonts w:ascii="Corbel" w:hAnsi="Corbel"/>
          <w:noProof/>
          <w:color w:val="auto"/>
          <w:sz w:val="24"/>
          <w:szCs w:val="24"/>
          <w:lang w:val="es-ES"/>
        </w:rPr>
        <w:t>profunda</w:t>
      </w:r>
      <w:r w:rsidR="00791370">
        <w:rPr>
          <w:rFonts w:ascii="Corbel" w:hAnsi="Corbel"/>
          <w:noProof/>
          <w:color w:val="auto"/>
          <w:sz w:val="24"/>
          <w:szCs w:val="24"/>
          <w:lang w:val="es-ES"/>
        </w:rPr>
        <w:t xml:space="preserve"> y radical</w:t>
      </w:r>
      <w:r w:rsidR="00EE7ACF">
        <w:rPr>
          <w:rFonts w:ascii="Corbel" w:hAnsi="Corbel"/>
          <w:noProof/>
          <w:color w:val="auto"/>
          <w:sz w:val="24"/>
          <w:szCs w:val="24"/>
          <w:lang w:val="es-ES"/>
        </w:rPr>
        <w:t xml:space="preserve"> </w:t>
      </w:r>
      <w:r w:rsidRPr="00BF0ABC">
        <w:rPr>
          <w:rFonts w:ascii="Corbel" w:hAnsi="Corbel"/>
          <w:noProof/>
          <w:color w:val="auto"/>
          <w:sz w:val="24"/>
          <w:szCs w:val="24"/>
          <w:lang w:val="es-ES"/>
        </w:rPr>
        <w:t>de la Política Agraria Común.</w:t>
      </w:r>
    </w:p>
    <w:p w:rsidR="00E11AD3" w:rsidRPr="00BF0ABC" w:rsidRDefault="00E11AD3" w:rsidP="00BF0ABC">
      <w:pPr>
        <w:spacing w:after="0" w:line="240" w:lineRule="auto"/>
        <w:rPr>
          <w:sz w:val="24"/>
          <w:szCs w:val="24"/>
          <w:lang w:val="es-ES"/>
        </w:rPr>
      </w:pPr>
    </w:p>
    <w:p w:rsidR="005D72AF" w:rsidRDefault="00E11AD3" w:rsidP="00BF0ABC">
      <w:pPr>
        <w:spacing w:after="0" w:line="240" w:lineRule="auto"/>
        <w:rPr>
          <w:sz w:val="24"/>
          <w:szCs w:val="24"/>
          <w:lang w:val="es-ES"/>
        </w:rPr>
      </w:pPr>
      <w:r w:rsidRPr="00BF0ABC">
        <w:rPr>
          <w:sz w:val="24"/>
          <w:szCs w:val="24"/>
          <w:lang w:val="es-ES"/>
        </w:rPr>
        <w:t>La PAC</w:t>
      </w:r>
      <w:r w:rsidR="00BF0ABC" w:rsidRPr="00BF0ABC">
        <w:rPr>
          <w:sz w:val="24"/>
          <w:szCs w:val="24"/>
          <w:lang w:val="es-ES"/>
        </w:rPr>
        <w:t xml:space="preserve"> </w:t>
      </w:r>
      <w:r w:rsidR="00545368">
        <w:rPr>
          <w:sz w:val="24"/>
          <w:szCs w:val="24"/>
          <w:lang w:val="es-ES"/>
        </w:rPr>
        <w:t xml:space="preserve">consume el 38% del presupuesto comunitario lo que exige un debate profundo y con amplia participación. La PAC </w:t>
      </w:r>
      <w:r w:rsidR="00BF0ABC" w:rsidRPr="00BF0ABC">
        <w:rPr>
          <w:sz w:val="24"/>
          <w:szCs w:val="24"/>
          <w:lang w:val="es-ES"/>
        </w:rPr>
        <w:t xml:space="preserve">es la más común de las Políticas Europeas y marca de manera importante el futuro de 44 millones de empleos del sector agroalimentario y de los y las ciudadanas que residen en el 48% del territorio de la Unión Europea. </w:t>
      </w:r>
      <w:r w:rsidR="00BF0ABC">
        <w:rPr>
          <w:sz w:val="24"/>
          <w:szCs w:val="24"/>
          <w:lang w:val="es-ES"/>
        </w:rPr>
        <w:t xml:space="preserve">En nuestro país, 1 millón de explotaciones agropecuarias, 2 millones de empleos directos entre agricultores y eventuales del campo, y otros 2 millones </w:t>
      </w:r>
      <w:r w:rsidR="00EE7ACF">
        <w:rPr>
          <w:sz w:val="24"/>
          <w:szCs w:val="24"/>
          <w:lang w:val="es-ES"/>
        </w:rPr>
        <w:t xml:space="preserve">de empleos </w:t>
      </w:r>
      <w:r w:rsidR="00BF0ABC">
        <w:rPr>
          <w:sz w:val="24"/>
          <w:szCs w:val="24"/>
          <w:lang w:val="es-ES"/>
        </w:rPr>
        <w:t xml:space="preserve">directamente vinculados al sector agroalimentario y al desarrollo rural siguen con atención el proceso de reforma de la PAC puesto que su futuro depende en gran medida de ello. </w:t>
      </w:r>
    </w:p>
    <w:p w:rsidR="005D72AF" w:rsidRDefault="005D72AF" w:rsidP="00BF0ABC">
      <w:pPr>
        <w:spacing w:after="0" w:line="240" w:lineRule="auto"/>
        <w:rPr>
          <w:sz w:val="24"/>
          <w:szCs w:val="24"/>
          <w:lang w:val="es-ES"/>
        </w:rPr>
      </w:pPr>
    </w:p>
    <w:p w:rsidR="00E11AD3" w:rsidRDefault="00EE7ACF" w:rsidP="00BF0ABC">
      <w:pPr>
        <w:spacing w:after="0" w:line="240" w:lineRule="auto"/>
        <w:rPr>
          <w:sz w:val="24"/>
          <w:szCs w:val="24"/>
          <w:lang w:val="es-ES"/>
        </w:rPr>
      </w:pPr>
      <w:r>
        <w:rPr>
          <w:sz w:val="24"/>
          <w:szCs w:val="24"/>
          <w:lang w:val="es-ES"/>
        </w:rPr>
        <w:t>A</w:t>
      </w:r>
      <w:r w:rsidR="00BF0ABC">
        <w:rPr>
          <w:sz w:val="24"/>
          <w:szCs w:val="24"/>
          <w:lang w:val="es-ES"/>
        </w:rPr>
        <w:t xml:space="preserve">l </w:t>
      </w:r>
      <w:r w:rsidR="00BF0ABC" w:rsidRPr="000F1C07">
        <w:rPr>
          <w:sz w:val="24"/>
          <w:szCs w:val="24"/>
          <w:lang w:val="es-ES"/>
        </w:rPr>
        <w:t>mismo</w:t>
      </w:r>
      <w:r w:rsidR="004701F3" w:rsidRPr="000F1C07">
        <w:rPr>
          <w:sz w:val="24"/>
          <w:szCs w:val="24"/>
          <w:lang w:val="es-ES"/>
        </w:rPr>
        <w:t xml:space="preserve"> tiempo</w:t>
      </w:r>
      <w:r w:rsidR="00BF0ABC">
        <w:rPr>
          <w:sz w:val="24"/>
          <w:szCs w:val="24"/>
          <w:lang w:val="es-ES"/>
        </w:rPr>
        <w:t xml:space="preserve">, el conjunto de la ciudadanía </w:t>
      </w:r>
      <w:r>
        <w:rPr>
          <w:sz w:val="24"/>
          <w:szCs w:val="24"/>
          <w:lang w:val="es-ES"/>
        </w:rPr>
        <w:t xml:space="preserve">reclama el derecho a una alimentación saludable y nutritiva, </w:t>
      </w:r>
      <w:r w:rsidR="0008432D">
        <w:rPr>
          <w:sz w:val="24"/>
          <w:szCs w:val="24"/>
          <w:lang w:val="es-ES"/>
        </w:rPr>
        <w:t xml:space="preserve">la necesidad de frenar el desperdicio alimentario,  </w:t>
      </w:r>
      <w:r>
        <w:rPr>
          <w:sz w:val="24"/>
          <w:szCs w:val="24"/>
          <w:lang w:val="es-ES"/>
        </w:rPr>
        <w:t>siente la preocupación por los impactos ambientales del modelo intensivo e industrial de agricultura,</w:t>
      </w:r>
      <w:r w:rsidR="0008432D">
        <w:rPr>
          <w:sz w:val="24"/>
          <w:szCs w:val="24"/>
          <w:lang w:val="es-ES"/>
        </w:rPr>
        <w:t xml:space="preserve"> reclama respuestas efectivas contra el cambio climático, reconoce la necesidad de una renta digna y justa para los agricultores y agricultoras y una mayor transparencia de la cadena alimentaria,</w:t>
      </w:r>
      <w:r>
        <w:rPr>
          <w:sz w:val="24"/>
          <w:szCs w:val="24"/>
          <w:lang w:val="es-ES"/>
        </w:rPr>
        <w:t xml:space="preserve"> se preocupa por los derechos y el bienestar de los animales, y exige medidas de lucha contra la despoblación. Todas estas cuestiones fueron evidentes en el proceso de consulta ciudadana sobre el Futuro de la </w:t>
      </w:r>
      <w:r w:rsidR="00545368">
        <w:rPr>
          <w:sz w:val="24"/>
          <w:szCs w:val="24"/>
          <w:lang w:val="es-ES"/>
        </w:rPr>
        <w:t xml:space="preserve">PAC </w:t>
      </w:r>
      <w:r>
        <w:rPr>
          <w:sz w:val="24"/>
          <w:szCs w:val="24"/>
          <w:lang w:val="es-ES"/>
        </w:rPr>
        <w:t>que se cerró el pasado 2 de mayo</w:t>
      </w:r>
      <w:r w:rsidR="00545368">
        <w:rPr>
          <w:sz w:val="24"/>
          <w:szCs w:val="24"/>
          <w:lang w:val="es-ES"/>
        </w:rPr>
        <w:t xml:space="preserve"> en el que participaron 320.000 ciudadanos</w:t>
      </w:r>
      <w:r w:rsidR="00791370">
        <w:rPr>
          <w:sz w:val="24"/>
          <w:szCs w:val="24"/>
          <w:lang w:val="es-ES"/>
        </w:rPr>
        <w:t xml:space="preserve">. La </w:t>
      </w:r>
      <w:r w:rsidR="005D72AF">
        <w:rPr>
          <w:sz w:val="24"/>
          <w:szCs w:val="24"/>
          <w:lang w:val="es-ES"/>
        </w:rPr>
        <w:t>Unión Europea debe responder a e</w:t>
      </w:r>
      <w:r w:rsidR="00791370">
        <w:rPr>
          <w:sz w:val="24"/>
          <w:szCs w:val="24"/>
          <w:lang w:val="es-ES"/>
        </w:rPr>
        <w:t>stas demandas si quiere recuperar la legitimidad social para la PAC</w:t>
      </w:r>
    </w:p>
    <w:p w:rsidR="00BF0ABC" w:rsidRDefault="00BF0ABC" w:rsidP="00BF0ABC">
      <w:pPr>
        <w:spacing w:after="0" w:line="240" w:lineRule="auto"/>
        <w:rPr>
          <w:sz w:val="24"/>
          <w:szCs w:val="24"/>
          <w:lang w:val="es-ES"/>
        </w:rPr>
      </w:pPr>
    </w:p>
    <w:p w:rsidR="0008432D" w:rsidRDefault="0008432D" w:rsidP="0008432D">
      <w:pPr>
        <w:spacing w:after="0" w:line="240" w:lineRule="auto"/>
        <w:rPr>
          <w:sz w:val="24"/>
          <w:szCs w:val="24"/>
          <w:lang w:val="es-ES"/>
        </w:rPr>
      </w:pPr>
      <w:r>
        <w:rPr>
          <w:sz w:val="24"/>
          <w:szCs w:val="24"/>
          <w:lang w:val="es-ES"/>
        </w:rPr>
        <w:lastRenderedPageBreak/>
        <w:t>Si bien la Comisión como en otras ocasiones, hace un análisis adecuado de la realidad del medio rural y del sector agropecuario, sin embargo, no plantea las medidas de impacto que se requieren para corregir el rumbo del PAC</w:t>
      </w:r>
    </w:p>
    <w:p w:rsidR="0008432D" w:rsidRPr="00BF0ABC" w:rsidRDefault="0008432D" w:rsidP="0008432D">
      <w:pPr>
        <w:spacing w:after="0" w:line="240" w:lineRule="auto"/>
        <w:rPr>
          <w:sz w:val="24"/>
          <w:szCs w:val="24"/>
          <w:lang w:val="es-ES"/>
        </w:rPr>
      </w:pPr>
    </w:p>
    <w:p w:rsidR="004701F3" w:rsidRDefault="00545368" w:rsidP="00BF0ABC">
      <w:pPr>
        <w:spacing w:after="0" w:line="240" w:lineRule="auto"/>
        <w:rPr>
          <w:sz w:val="24"/>
          <w:szCs w:val="24"/>
          <w:lang w:val="es-ES"/>
        </w:rPr>
      </w:pPr>
      <w:r>
        <w:rPr>
          <w:sz w:val="24"/>
          <w:szCs w:val="24"/>
          <w:lang w:val="es-ES"/>
        </w:rPr>
        <w:t>El documento hecho público, vuelve a traicionar los objetivos de la PAC recogidos en el Tratado de la Unión y vuelve a sacrificar el interés general de los pequeños y medianos productores y</w:t>
      </w:r>
      <w:r w:rsidR="00E71611">
        <w:rPr>
          <w:sz w:val="24"/>
          <w:szCs w:val="24"/>
          <w:lang w:val="es-ES"/>
        </w:rPr>
        <w:t xml:space="preserve"> productoras, así como</w:t>
      </w:r>
      <w:r>
        <w:rPr>
          <w:sz w:val="24"/>
          <w:szCs w:val="24"/>
          <w:lang w:val="es-ES"/>
        </w:rPr>
        <w:t xml:space="preserve"> de la ciudadanía del medio </w:t>
      </w:r>
      <w:r w:rsidR="00791370">
        <w:rPr>
          <w:sz w:val="24"/>
          <w:szCs w:val="24"/>
          <w:lang w:val="es-ES"/>
        </w:rPr>
        <w:t>rural, al</w:t>
      </w:r>
      <w:r>
        <w:rPr>
          <w:sz w:val="24"/>
          <w:szCs w:val="24"/>
          <w:lang w:val="es-ES"/>
        </w:rPr>
        <w:t xml:space="preserve"> ansia especuladora de los grandes grupos agroquímicos y agroindustriales que tienen como objetivo la liberalización de los mercados internacionales. </w:t>
      </w:r>
      <w:r w:rsidRPr="00545368">
        <w:rPr>
          <w:sz w:val="24"/>
          <w:szCs w:val="24"/>
          <w:lang w:val="es-ES"/>
        </w:rPr>
        <w:t xml:space="preserve">El debate </w:t>
      </w:r>
      <w:r w:rsidR="00E71611">
        <w:rPr>
          <w:sz w:val="24"/>
          <w:szCs w:val="24"/>
          <w:lang w:val="es-ES"/>
        </w:rPr>
        <w:t>s</w:t>
      </w:r>
      <w:r w:rsidR="0008432D">
        <w:rPr>
          <w:sz w:val="24"/>
          <w:szCs w:val="24"/>
          <w:lang w:val="es-ES"/>
        </w:rPr>
        <w:t xml:space="preserve">obre la Futura </w:t>
      </w:r>
      <w:proofErr w:type="gramStart"/>
      <w:r w:rsidR="0008432D">
        <w:rPr>
          <w:sz w:val="24"/>
          <w:szCs w:val="24"/>
          <w:lang w:val="es-ES"/>
        </w:rPr>
        <w:t>PAC</w:t>
      </w:r>
      <w:r w:rsidR="00E71611">
        <w:rPr>
          <w:sz w:val="24"/>
          <w:szCs w:val="24"/>
          <w:lang w:val="es-ES"/>
        </w:rPr>
        <w:t xml:space="preserve">, </w:t>
      </w:r>
      <w:r w:rsidR="0008432D">
        <w:rPr>
          <w:sz w:val="24"/>
          <w:szCs w:val="24"/>
          <w:lang w:val="es-ES"/>
        </w:rPr>
        <w:t xml:space="preserve"> no</w:t>
      </w:r>
      <w:proofErr w:type="gramEnd"/>
      <w:r w:rsidR="0008432D">
        <w:rPr>
          <w:sz w:val="24"/>
          <w:szCs w:val="24"/>
          <w:lang w:val="es-ES"/>
        </w:rPr>
        <w:t xml:space="preserve"> es ajeno al debate </w:t>
      </w:r>
      <w:r w:rsidR="00E71611">
        <w:rPr>
          <w:sz w:val="24"/>
          <w:szCs w:val="24"/>
          <w:lang w:val="es-ES"/>
        </w:rPr>
        <w:t xml:space="preserve">al que asistimos en la última semana </w:t>
      </w:r>
      <w:r w:rsidR="0008432D">
        <w:rPr>
          <w:sz w:val="24"/>
          <w:szCs w:val="24"/>
          <w:lang w:val="es-ES"/>
        </w:rPr>
        <w:t xml:space="preserve">sobre la renovación de los permisos al </w:t>
      </w:r>
      <w:r w:rsidRPr="00545368">
        <w:rPr>
          <w:sz w:val="24"/>
          <w:szCs w:val="24"/>
          <w:lang w:val="es-ES"/>
        </w:rPr>
        <w:t>glifosato</w:t>
      </w:r>
      <w:r w:rsidR="00E71611">
        <w:rPr>
          <w:sz w:val="24"/>
          <w:szCs w:val="24"/>
          <w:lang w:val="es-ES"/>
        </w:rPr>
        <w:t>,</w:t>
      </w:r>
      <w:r w:rsidRPr="00545368">
        <w:rPr>
          <w:sz w:val="24"/>
          <w:szCs w:val="24"/>
          <w:lang w:val="es-ES"/>
        </w:rPr>
        <w:t xml:space="preserve"> o al régimen de comercio que la UE está profundizando bajo los acuerdos comerciales</w:t>
      </w:r>
      <w:r w:rsidR="0008432D">
        <w:rPr>
          <w:sz w:val="24"/>
          <w:szCs w:val="24"/>
          <w:lang w:val="es-ES"/>
        </w:rPr>
        <w:t xml:space="preserve"> del CETA o los</w:t>
      </w:r>
      <w:r w:rsidRPr="00545368">
        <w:rPr>
          <w:sz w:val="24"/>
          <w:szCs w:val="24"/>
          <w:lang w:val="es-ES"/>
        </w:rPr>
        <w:t xml:space="preserve"> que </w:t>
      </w:r>
      <w:r w:rsidR="0008432D">
        <w:rPr>
          <w:sz w:val="24"/>
          <w:szCs w:val="24"/>
          <w:lang w:val="es-ES"/>
        </w:rPr>
        <w:t>actualmente se negocian</w:t>
      </w:r>
      <w:r w:rsidRPr="00545368">
        <w:rPr>
          <w:sz w:val="24"/>
          <w:szCs w:val="24"/>
          <w:lang w:val="es-ES"/>
        </w:rPr>
        <w:t xml:space="preserve"> con </w:t>
      </w:r>
      <w:r w:rsidR="0008432D">
        <w:rPr>
          <w:sz w:val="24"/>
          <w:szCs w:val="24"/>
          <w:lang w:val="es-ES"/>
        </w:rPr>
        <w:t>el MERCOSUR</w:t>
      </w:r>
      <w:r w:rsidRPr="00545368">
        <w:rPr>
          <w:sz w:val="24"/>
          <w:szCs w:val="24"/>
          <w:lang w:val="es-ES"/>
        </w:rPr>
        <w:t xml:space="preserve"> o Japón</w:t>
      </w:r>
      <w:r w:rsidR="00791370">
        <w:rPr>
          <w:sz w:val="24"/>
          <w:szCs w:val="24"/>
          <w:lang w:val="es-ES"/>
        </w:rPr>
        <w:t xml:space="preserve">. </w:t>
      </w:r>
    </w:p>
    <w:p w:rsidR="00791370" w:rsidRDefault="00791370" w:rsidP="00BF0ABC">
      <w:pPr>
        <w:spacing w:after="0" w:line="240" w:lineRule="auto"/>
        <w:rPr>
          <w:sz w:val="24"/>
          <w:szCs w:val="24"/>
          <w:lang w:val="es-ES"/>
        </w:rPr>
      </w:pPr>
    </w:p>
    <w:p w:rsidR="004701F3" w:rsidRDefault="00791370" w:rsidP="004701F3">
      <w:pPr>
        <w:spacing w:after="0" w:line="240" w:lineRule="auto"/>
        <w:rPr>
          <w:lang w:val="es-ES_tradnl"/>
        </w:rPr>
      </w:pPr>
      <w:r>
        <w:rPr>
          <w:rFonts w:asciiTheme="majorHAnsi" w:hAnsiTheme="majorHAnsi" w:cs="Calibri"/>
          <w:sz w:val="24"/>
          <w:szCs w:val="24"/>
          <w:lang w:val="es-ES"/>
        </w:rPr>
        <w:t>El</w:t>
      </w:r>
      <w:r w:rsidR="005D72AF" w:rsidRPr="00B36739">
        <w:rPr>
          <w:rFonts w:asciiTheme="majorHAnsi" w:hAnsiTheme="majorHAnsi" w:cs="Calibri"/>
          <w:sz w:val="24"/>
          <w:szCs w:val="24"/>
          <w:lang w:val="es-ES"/>
        </w:rPr>
        <w:t xml:space="preserve"> documento presentado recoge ideas que pueden significar palancas de cambio </w:t>
      </w:r>
      <w:r w:rsidR="005A41E2">
        <w:rPr>
          <w:rFonts w:asciiTheme="majorHAnsi" w:hAnsiTheme="majorHAnsi" w:cs="Calibri"/>
          <w:sz w:val="24"/>
          <w:szCs w:val="24"/>
          <w:lang w:val="es-ES"/>
        </w:rPr>
        <w:t xml:space="preserve">sobre las que un gobierno responsable pudiera </w:t>
      </w:r>
      <w:r w:rsidR="00067027">
        <w:rPr>
          <w:rFonts w:asciiTheme="majorHAnsi" w:hAnsiTheme="majorHAnsi" w:cs="Calibri"/>
          <w:sz w:val="24"/>
          <w:szCs w:val="24"/>
          <w:lang w:val="es-ES"/>
        </w:rPr>
        <w:t>actuar y</w:t>
      </w:r>
      <w:r>
        <w:rPr>
          <w:rFonts w:asciiTheme="majorHAnsi" w:hAnsiTheme="majorHAnsi" w:cs="Calibri"/>
          <w:sz w:val="24"/>
          <w:szCs w:val="24"/>
          <w:lang w:val="es-ES"/>
        </w:rPr>
        <w:t xml:space="preserve"> este es el elemento esencial del documento, </w:t>
      </w:r>
      <w:r w:rsidR="00067027">
        <w:rPr>
          <w:rFonts w:asciiTheme="majorHAnsi" w:hAnsiTheme="majorHAnsi" w:cs="Calibri"/>
          <w:sz w:val="24"/>
          <w:szCs w:val="24"/>
          <w:lang w:val="es-ES"/>
        </w:rPr>
        <w:t>la posibilidad que se abre para aumentar el principio de</w:t>
      </w:r>
      <w:r>
        <w:rPr>
          <w:rFonts w:asciiTheme="majorHAnsi" w:hAnsiTheme="majorHAnsi" w:cs="Calibri"/>
          <w:sz w:val="24"/>
          <w:szCs w:val="24"/>
          <w:lang w:val="es-ES"/>
        </w:rPr>
        <w:t xml:space="preserve"> subsidiariedad </w:t>
      </w:r>
      <w:r w:rsidR="00067027">
        <w:rPr>
          <w:rFonts w:asciiTheme="majorHAnsi" w:hAnsiTheme="majorHAnsi" w:cs="Calibri"/>
          <w:sz w:val="24"/>
          <w:szCs w:val="24"/>
          <w:lang w:val="es-ES"/>
        </w:rPr>
        <w:t>en la aplicación de la</w:t>
      </w:r>
      <w:r>
        <w:rPr>
          <w:rFonts w:asciiTheme="majorHAnsi" w:hAnsiTheme="majorHAnsi" w:cs="Calibri"/>
          <w:sz w:val="24"/>
          <w:szCs w:val="24"/>
          <w:lang w:val="es-ES"/>
        </w:rPr>
        <w:t xml:space="preserve"> PAC y </w:t>
      </w:r>
      <w:r w:rsidR="00067027">
        <w:rPr>
          <w:rFonts w:asciiTheme="majorHAnsi" w:hAnsiTheme="majorHAnsi" w:cs="Calibri"/>
          <w:sz w:val="24"/>
          <w:szCs w:val="24"/>
          <w:lang w:val="es-ES"/>
        </w:rPr>
        <w:t>el incremento de la responsabilidad</w:t>
      </w:r>
      <w:r>
        <w:rPr>
          <w:rFonts w:asciiTheme="majorHAnsi" w:hAnsiTheme="majorHAnsi" w:cs="Calibri"/>
          <w:sz w:val="24"/>
          <w:szCs w:val="24"/>
          <w:lang w:val="es-ES"/>
        </w:rPr>
        <w:t xml:space="preserve"> de los estados. </w:t>
      </w:r>
      <w:r w:rsidR="004701F3" w:rsidRPr="004701F3">
        <w:rPr>
          <w:lang w:val="es-ES_tradnl"/>
        </w:rPr>
        <w:t xml:space="preserve"> </w:t>
      </w:r>
      <w:r w:rsidR="00067027">
        <w:rPr>
          <w:sz w:val="24"/>
          <w:szCs w:val="24"/>
          <w:lang w:val="es-ES"/>
        </w:rPr>
        <w:t>Sin embargo, en este marco liberalizador, la capacidad de las regiones y de los estados para oponerse a esta tendencia e impulsar objetivos y medidas acordes con la soberanía alimentaria queda muy limitada</w:t>
      </w:r>
    </w:p>
    <w:p w:rsidR="000F1C07" w:rsidRPr="004701F3" w:rsidRDefault="000F1C07" w:rsidP="004701F3">
      <w:pPr>
        <w:spacing w:after="0" w:line="240" w:lineRule="auto"/>
        <w:rPr>
          <w:rFonts w:asciiTheme="majorHAnsi" w:hAnsiTheme="majorHAnsi" w:cs="Calibri"/>
          <w:sz w:val="24"/>
          <w:szCs w:val="24"/>
          <w:lang w:val="es-ES"/>
        </w:rPr>
      </w:pPr>
    </w:p>
    <w:p w:rsidR="000F1C07" w:rsidRDefault="00067027" w:rsidP="000F1C07">
      <w:pPr>
        <w:spacing w:after="0" w:line="240" w:lineRule="auto"/>
        <w:rPr>
          <w:rFonts w:asciiTheme="majorHAnsi" w:hAnsiTheme="majorHAnsi" w:cs="Calibri"/>
          <w:sz w:val="24"/>
          <w:szCs w:val="24"/>
          <w:shd w:val="clear" w:color="auto" w:fill="FFFFFF"/>
          <w:lang w:val="es-ES_tradnl"/>
        </w:rPr>
      </w:pPr>
      <w:r>
        <w:rPr>
          <w:rFonts w:asciiTheme="majorHAnsi" w:hAnsiTheme="majorHAnsi" w:cs="Calibri"/>
          <w:sz w:val="24"/>
          <w:szCs w:val="24"/>
          <w:lang w:val="es-ES"/>
        </w:rPr>
        <w:t>Estando de acuerdo que los pagos directos son un instrumento esencia de la PAC, es necesaria la revisión absoluta de las bases sobre las que se otorgan. Parece imposible que la intención de apoyar la PAC en los resultados y los impactos conseguidos, pueda lograrse si se mantiene la actual distribución de derechos históricos que se ha demostrado absolutamente injusta e ineficaz. Por otra parte, nos</w:t>
      </w:r>
      <w:r w:rsidRPr="00B36739">
        <w:rPr>
          <w:rFonts w:asciiTheme="majorHAnsi" w:hAnsiTheme="majorHAnsi" w:cs="Calibri"/>
          <w:sz w:val="24"/>
          <w:szCs w:val="24"/>
          <w:lang w:val="es-ES"/>
        </w:rPr>
        <w:t xml:space="preserve"> parece importante destacar por su efecto redistributivo, la posibilidad de establecer por fin un </w:t>
      </w:r>
      <w:r w:rsidRPr="004701F3">
        <w:rPr>
          <w:rFonts w:asciiTheme="majorHAnsi" w:hAnsiTheme="majorHAnsi" w:cs="Calibri"/>
          <w:sz w:val="24"/>
          <w:szCs w:val="24"/>
          <w:shd w:val="clear" w:color="auto" w:fill="FFFFFF"/>
          <w:lang w:val="es-ES_tradnl"/>
        </w:rPr>
        <w:t>un techo máximo obligatorio de los pagos directos por explotación”, y no voluntario para los países como ahora. Además, se plantea que los pagos directos tengan en cuenta el empleo generad0. Se añade la posibilidad, además, de pagos “decrecientes” en función del tamaño de las explotaciones, como un sistema para reducir el apoyo a las más grandes y promover un reparto “más equitativo”</w:t>
      </w:r>
    </w:p>
    <w:p w:rsidR="00067027" w:rsidRDefault="00067027" w:rsidP="000F1C07">
      <w:pPr>
        <w:spacing w:after="0" w:line="240" w:lineRule="auto"/>
        <w:rPr>
          <w:rFonts w:asciiTheme="majorHAnsi" w:hAnsiTheme="majorHAnsi" w:cs="Calibri"/>
          <w:sz w:val="24"/>
          <w:szCs w:val="24"/>
          <w:lang w:val="es-ES"/>
        </w:rPr>
      </w:pPr>
    </w:p>
    <w:p w:rsidR="00067027" w:rsidRDefault="00B36739" w:rsidP="00BF0ABC">
      <w:pPr>
        <w:spacing w:after="0" w:line="240" w:lineRule="auto"/>
        <w:rPr>
          <w:sz w:val="24"/>
          <w:szCs w:val="24"/>
          <w:lang w:val="es-ES"/>
        </w:rPr>
      </w:pPr>
      <w:r>
        <w:rPr>
          <w:sz w:val="24"/>
          <w:szCs w:val="24"/>
          <w:lang w:val="es-ES"/>
        </w:rPr>
        <w:t xml:space="preserve">Sin </w:t>
      </w:r>
      <w:r w:rsidR="003E30F1">
        <w:rPr>
          <w:sz w:val="24"/>
          <w:szCs w:val="24"/>
          <w:lang w:val="es-ES"/>
        </w:rPr>
        <w:t>embargo, la</w:t>
      </w:r>
      <w:r>
        <w:rPr>
          <w:sz w:val="24"/>
          <w:szCs w:val="24"/>
          <w:lang w:val="es-ES"/>
        </w:rPr>
        <w:t xml:space="preserve"> contradicción interna del documento es </w:t>
      </w:r>
      <w:r w:rsidR="003E30F1">
        <w:rPr>
          <w:sz w:val="24"/>
          <w:szCs w:val="24"/>
          <w:lang w:val="es-ES"/>
        </w:rPr>
        <w:t>evidente y</w:t>
      </w:r>
      <w:r>
        <w:rPr>
          <w:sz w:val="24"/>
          <w:szCs w:val="24"/>
          <w:lang w:val="es-ES"/>
        </w:rPr>
        <w:t xml:space="preserve"> lo demuestra el hecho de que no apueste claramente por </w:t>
      </w:r>
      <w:r w:rsidR="003E30F1">
        <w:rPr>
          <w:sz w:val="24"/>
          <w:szCs w:val="24"/>
          <w:lang w:val="es-ES"/>
        </w:rPr>
        <w:t>los agricultores y agricultoras, así como ganaderos y ganaderas profesionales, dejando la puerta abierta a que los estados puedan rebajar estas exigencias</w:t>
      </w:r>
      <w:r w:rsidR="00067027">
        <w:rPr>
          <w:sz w:val="24"/>
          <w:szCs w:val="24"/>
          <w:lang w:val="es-ES"/>
        </w:rPr>
        <w:t xml:space="preserve">. </w:t>
      </w:r>
    </w:p>
    <w:p w:rsidR="00067027" w:rsidRDefault="00067027" w:rsidP="00BF0ABC">
      <w:pPr>
        <w:spacing w:after="0" w:line="240" w:lineRule="auto"/>
        <w:rPr>
          <w:sz w:val="24"/>
          <w:szCs w:val="24"/>
          <w:lang w:val="es-ES"/>
        </w:rPr>
      </w:pPr>
    </w:p>
    <w:p w:rsidR="005D72AF" w:rsidRDefault="00067027" w:rsidP="00BF0ABC">
      <w:pPr>
        <w:spacing w:after="0" w:line="240" w:lineRule="auto"/>
        <w:rPr>
          <w:sz w:val="24"/>
          <w:szCs w:val="24"/>
          <w:lang w:val="es-ES"/>
        </w:rPr>
      </w:pPr>
      <w:r>
        <w:rPr>
          <w:sz w:val="24"/>
          <w:szCs w:val="24"/>
          <w:lang w:val="es-ES"/>
        </w:rPr>
        <w:t xml:space="preserve">Igualmente, y a pesar de que el documento apunta a la ampliación de los objetivos para el sector agrario </w:t>
      </w:r>
      <w:r w:rsidR="00C46387">
        <w:rPr>
          <w:sz w:val="24"/>
          <w:szCs w:val="24"/>
          <w:lang w:val="es-ES"/>
        </w:rPr>
        <w:t>en relación con el</w:t>
      </w:r>
      <w:r>
        <w:rPr>
          <w:sz w:val="24"/>
          <w:szCs w:val="24"/>
          <w:lang w:val="es-ES"/>
        </w:rPr>
        <w:t xml:space="preserve"> cambio climático como; la reducción de gases efecto invernadero, o la disminución del uso de nitratos, o el aumento de la superficie en agricultura ecológica, sin</w:t>
      </w:r>
      <w:r w:rsidR="003E30F1">
        <w:rPr>
          <w:sz w:val="24"/>
          <w:szCs w:val="24"/>
          <w:lang w:val="es-ES"/>
        </w:rPr>
        <w:t xml:space="preserve"> embargo, no traslada esta idea en una apuesta clara por un modelo de agricultura y ganadería sostenible, ligada al territorio </w:t>
      </w:r>
      <w:r w:rsidR="005A41E2">
        <w:rPr>
          <w:sz w:val="24"/>
          <w:szCs w:val="24"/>
          <w:lang w:val="es-ES"/>
        </w:rPr>
        <w:t xml:space="preserve">y con claros objetivos de desintensificación. </w:t>
      </w:r>
    </w:p>
    <w:p w:rsidR="005A41E2" w:rsidRDefault="005A41E2" w:rsidP="00BF0ABC">
      <w:pPr>
        <w:spacing w:after="0" w:line="240" w:lineRule="auto"/>
        <w:rPr>
          <w:sz w:val="24"/>
          <w:szCs w:val="24"/>
          <w:lang w:val="es-ES"/>
        </w:rPr>
      </w:pPr>
    </w:p>
    <w:p w:rsidR="005A41E2" w:rsidRDefault="00C46387" w:rsidP="00C46387">
      <w:pPr>
        <w:autoSpaceDE w:val="0"/>
        <w:autoSpaceDN w:val="0"/>
        <w:adjustRightInd w:val="0"/>
        <w:spacing w:after="0" w:line="240" w:lineRule="auto"/>
        <w:rPr>
          <w:sz w:val="24"/>
          <w:szCs w:val="24"/>
          <w:lang w:val="es-ES"/>
        </w:rPr>
      </w:pPr>
      <w:r>
        <w:rPr>
          <w:sz w:val="24"/>
          <w:szCs w:val="24"/>
          <w:lang w:val="es-ES"/>
        </w:rPr>
        <w:t>La falta de</w:t>
      </w:r>
      <w:r w:rsidR="005A41E2">
        <w:rPr>
          <w:sz w:val="24"/>
          <w:szCs w:val="24"/>
          <w:lang w:val="es-ES"/>
        </w:rPr>
        <w:t xml:space="preserve"> transparencia y justicia en el funcionamiento de la cadena alimentaria</w:t>
      </w:r>
      <w:r>
        <w:rPr>
          <w:sz w:val="24"/>
          <w:szCs w:val="24"/>
          <w:lang w:val="es-ES"/>
        </w:rPr>
        <w:t xml:space="preserve"> no es algo que surja de la nada, sino que es consustancial al modelo de agricultura que se ha venido impulsando. </w:t>
      </w:r>
      <w:r w:rsidRPr="00C46387">
        <w:rPr>
          <w:sz w:val="24"/>
          <w:szCs w:val="24"/>
          <w:lang w:val="es-ES"/>
        </w:rPr>
        <w:lastRenderedPageBreak/>
        <w:t xml:space="preserve">Nos satisface que constituya una fuerte preocupación para la Comisión, sin embargo, esto no se conseguirá si no se fortalecen las medidas de regulación de mercados, y en este sentido, en el documento no aparecen demasiadas ideas.  Relacionado con la volatilidad y la vulnerabilidad de las explotaciones, se propone </w:t>
      </w:r>
      <w:r w:rsidRPr="00C46387">
        <w:rPr>
          <w:rFonts w:cs="Verdana"/>
          <w:sz w:val="24"/>
          <w:szCs w:val="24"/>
          <w:lang w:val="es-ES"/>
        </w:rPr>
        <w:t>crear una plataforma a escala de la UE sobre la gestión de riesgos, pero tememos que este modelo signifique la privatización del modelo de los seguros agrarios</w:t>
      </w:r>
      <w:r w:rsidRPr="00C46387">
        <w:rPr>
          <w:rFonts w:cs="Verdana"/>
          <w:sz w:val="20"/>
          <w:szCs w:val="20"/>
          <w:lang w:val="es-ES"/>
        </w:rPr>
        <w:t>.</w:t>
      </w:r>
      <w:r>
        <w:rPr>
          <w:rFonts w:ascii="Verdana" w:hAnsi="Verdana" w:cs="Verdana"/>
          <w:sz w:val="20"/>
          <w:szCs w:val="20"/>
          <w:lang w:val="es-ES"/>
        </w:rPr>
        <w:t xml:space="preserve"> </w:t>
      </w:r>
    </w:p>
    <w:p w:rsidR="005A41E2" w:rsidRDefault="005A41E2" w:rsidP="00BF0ABC">
      <w:pPr>
        <w:spacing w:after="0" w:line="240" w:lineRule="auto"/>
        <w:rPr>
          <w:sz w:val="24"/>
          <w:szCs w:val="24"/>
          <w:lang w:val="es-ES"/>
        </w:rPr>
      </w:pPr>
    </w:p>
    <w:p w:rsidR="004701F3" w:rsidRDefault="005A41E2" w:rsidP="004701F3">
      <w:pPr>
        <w:spacing w:after="0" w:line="240" w:lineRule="auto"/>
        <w:rPr>
          <w:sz w:val="24"/>
          <w:szCs w:val="24"/>
          <w:lang w:val="es-ES"/>
        </w:rPr>
      </w:pPr>
      <w:r>
        <w:rPr>
          <w:sz w:val="24"/>
          <w:szCs w:val="24"/>
          <w:lang w:val="es-ES"/>
        </w:rPr>
        <w:t>Por último, y por primera vez en los sesenta años de historia de la PAC, el documento acentúa la responsabilidad de cada uno de los estados en la ejecución de la Política Agraria, y se abre la posibilidad de que sean los países los que delimiten los propios objetivos y medidas tanto en el primer pilar de ayudas directas, como en el segundo de desarrollo rural. Esto implicaría un mayor seguimiento en el cumplimiento</w:t>
      </w:r>
      <w:r w:rsidR="00C46387">
        <w:rPr>
          <w:sz w:val="24"/>
          <w:szCs w:val="24"/>
          <w:lang w:val="es-ES"/>
        </w:rPr>
        <w:t xml:space="preserve"> y controles estrictos. </w:t>
      </w:r>
      <w:r>
        <w:rPr>
          <w:sz w:val="24"/>
          <w:szCs w:val="24"/>
          <w:lang w:val="es-ES"/>
        </w:rPr>
        <w:t xml:space="preserve"> El Ministerio de Agricultura de España, al igual que varios Gobiernos Autonómicos han reaccionado de forma </w:t>
      </w:r>
      <w:r w:rsidR="00552E92">
        <w:rPr>
          <w:sz w:val="24"/>
          <w:szCs w:val="24"/>
          <w:lang w:val="es-ES"/>
        </w:rPr>
        <w:t xml:space="preserve">rápida y </w:t>
      </w:r>
      <w:r>
        <w:rPr>
          <w:sz w:val="24"/>
          <w:szCs w:val="24"/>
          <w:lang w:val="es-ES"/>
        </w:rPr>
        <w:t>muy negativa ante esta idea.</w:t>
      </w:r>
      <w:r w:rsidR="00552E92">
        <w:rPr>
          <w:sz w:val="24"/>
          <w:szCs w:val="24"/>
          <w:lang w:val="es-ES"/>
        </w:rPr>
        <w:t xml:space="preserve"> Sin embargo, y a la vista de la nefasta experiencia </w:t>
      </w:r>
      <w:r w:rsidR="00E71611">
        <w:rPr>
          <w:sz w:val="24"/>
          <w:szCs w:val="24"/>
          <w:lang w:val="es-ES"/>
        </w:rPr>
        <w:t>acumulada en</w:t>
      </w:r>
      <w:r w:rsidR="00552E92">
        <w:rPr>
          <w:sz w:val="24"/>
          <w:szCs w:val="24"/>
          <w:lang w:val="es-ES"/>
        </w:rPr>
        <w:t xml:space="preserve"> la gestión </w:t>
      </w:r>
      <w:r w:rsidR="00C46387">
        <w:rPr>
          <w:sz w:val="24"/>
          <w:szCs w:val="24"/>
          <w:lang w:val="es-ES"/>
        </w:rPr>
        <w:t xml:space="preserve">que España ha hecho </w:t>
      </w:r>
      <w:r w:rsidR="00552E92">
        <w:rPr>
          <w:sz w:val="24"/>
          <w:szCs w:val="24"/>
          <w:lang w:val="es-ES"/>
        </w:rPr>
        <w:t xml:space="preserve">de la PAC, no puede sino llamarnos la atención.  No podemos sino </w:t>
      </w:r>
      <w:r w:rsidR="00067027">
        <w:rPr>
          <w:sz w:val="24"/>
          <w:szCs w:val="24"/>
          <w:lang w:val="es-ES"/>
        </w:rPr>
        <w:t>pensar</w:t>
      </w:r>
      <w:r w:rsidR="00C46387">
        <w:rPr>
          <w:sz w:val="24"/>
          <w:szCs w:val="24"/>
          <w:lang w:val="es-ES"/>
        </w:rPr>
        <w:t xml:space="preserve"> que quizás la posibilidad de adecuar los instrumentos y medidas a la realidad sea una vía interesante que merece la pena analizar</w:t>
      </w:r>
      <w:r w:rsidR="00067027">
        <w:rPr>
          <w:sz w:val="24"/>
          <w:szCs w:val="24"/>
          <w:lang w:val="es-ES"/>
        </w:rPr>
        <w:t>, ¿</w:t>
      </w:r>
      <w:r w:rsidR="00552E92">
        <w:rPr>
          <w:sz w:val="24"/>
          <w:szCs w:val="24"/>
          <w:lang w:val="es-ES"/>
        </w:rPr>
        <w:t xml:space="preserve">que podría hacer un gobierno con voluntad profunda de cambio social y de lucha por la defensa de la soberanía alimentaria y un mundo rural vivo, si tuviera la posibilidad de aterrizar de manera ajustada a la realidad de cada territorio rural y a las necesidades de cada sector productivo los ingentes recursos que suponen la PAC? </w:t>
      </w:r>
    </w:p>
    <w:p w:rsidR="00067027" w:rsidRDefault="00067027" w:rsidP="004701F3">
      <w:pPr>
        <w:spacing w:after="0" w:line="240" w:lineRule="auto"/>
        <w:rPr>
          <w:sz w:val="24"/>
          <w:szCs w:val="24"/>
          <w:lang w:val="es-ES"/>
        </w:rPr>
      </w:pPr>
    </w:p>
    <w:p w:rsidR="00F56CF6" w:rsidRPr="00F56CF6" w:rsidRDefault="00F56CF6" w:rsidP="004701F3">
      <w:pPr>
        <w:spacing w:after="0" w:line="240" w:lineRule="auto"/>
        <w:rPr>
          <w:color w:val="0070C0"/>
          <w:sz w:val="24"/>
          <w:szCs w:val="24"/>
          <w:lang w:val="es-ES"/>
        </w:rPr>
      </w:pPr>
    </w:p>
    <w:p w:rsidR="003E30F1" w:rsidRDefault="003E30F1" w:rsidP="00BF0ABC">
      <w:pPr>
        <w:spacing w:after="0" w:line="240" w:lineRule="auto"/>
        <w:rPr>
          <w:sz w:val="24"/>
          <w:szCs w:val="24"/>
          <w:lang w:val="es-ES"/>
        </w:rPr>
      </w:pPr>
    </w:p>
    <w:p w:rsidR="003E30F1" w:rsidRDefault="003E30F1" w:rsidP="00BF0ABC">
      <w:pPr>
        <w:spacing w:after="0" w:line="240" w:lineRule="auto"/>
        <w:rPr>
          <w:sz w:val="24"/>
          <w:szCs w:val="24"/>
          <w:lang w:val="es-ES"/>
        </w:rPr>
      </w:pPr>
    </w:p>
    <w:sectPr w:rsidR="003E30F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F0" w:rsidRDefault="008220F0">
      <w:pPr>
        <w:spacing w:after="0"/>
      </w:pPr>
      <w:r>
        <w:separator/>
      </w:r>
    </w:p>
  </w:endnote>
  <w:endnote w:type="continuationSeparator" w:id="0">
    <w:p w:rsidR="008220F0" w:rsidRDefault="00822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F0" w:rsidRDefault="008220F0">
      <w:pPr>
        <w:spacing w:after="0"/>
      </w:pPr>
      <w:r>
        <w:separator/>
      </w:r>
    </w:p>
  </w:footnote>
  <w:footnote w:type="continuationSeparator" w:id="0">
    <w:p w:rsidR="008220F0" w:rsidRDefault="00822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11" w:rsidRDefault="00E71611">
    <w:pPr>
      <w:pStyle w:val="Encabezado"/>
    </w:pPr>
    <w:r>
      <w:rPr>
        <w:noProof/>
        <w:lang w:eastAsia="es-ES"/>
      </w:rPr>
      <w:drawing>
        <wp:anchor distT="0" distB="0" distL="114300" distR="114300" simplePos="0" relativeHeight="251661312" behindDoc="1" locked="0" layoutInCell="1" allowOverlap="1" wp14:anchorId="7CBC72F6" wp14:editId="64934911">
          <wp:simplePos x="0" y="0"/>
          <wp:positionH relativeFrom="margin">
            <wp:posOffset>5333365</wp:posOffset>
          </wp:positionH>
          <wp:positionV relativeFrom="paragraph">
            <wp:posOffset>-95250</wp:posOffset>
          </wp:positionV>
          <wp:extent cx="552450" cy="553720"/>
          <wp:effectExtent l="0" t="0" r="0" b="0"/>
          <wp:wrapTight wrapText="bothSides">
            <wp:wrapPolygon edited="0">
              <wp:start x="0" y="0"/>
              <wp:lineTo x="0" y="20807"/>
              <wp:lineTo x="20855" y="20807"/>
              <wp:lineTo x="20855" y="0"/>
              <wp:lineTo x="0" y="0"/>
            </wp:wrapPolygon>
          </wp:wrapTight>
          <wp:docPr id="1" name="Imagen 1" descr="https://podemos.info/wp-content/uploads/2016/09/pegatina_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demos.info/wp-content/uploads/2016/09/pegatina_ru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78D">
      <w:rPr>
        <w:noProof/>
        <w:lang w:eastAsia="es-ES"/>
      </w:rPr>
      <w:drawing>
        <wp:anchor distT="0" distB="0" distL="114300" distR="114300" simplePos="0" relativeHeight="251659264" behindDoc="1" locked="0" layoutInCell="1" allowOverlap="1" wp14:anchorId="685AF764" wp14:editId="04D1AF5E">
          <wp:simplePos x="0" y="0"/>
          <wp:positionH relativeFrom="margin">
            <wp:align>left</wp:align>
          </wp:positionH>
          <wp:positionV relativeFrom="paragraph">
            <wp:posOffset>9525</wp:posOffset>
          </wp:positionV>
          <wp:extent cx="1659890" cy="405765"/>
          <wp:effectExtent l="0" t="0" r="0" b="0"/>
          <wp:wrapTight wrapText="bothSides">
            <wp:wrapPolygon edited="0">
              <wp:start x="0" y="0"/>
              <wp:lineTo x="0" y="20282"/>
              <wp:lineTo x="21319" y="20282"/>
              <wp:lineTo x="2131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731" t="13432" r="64664" b="28358"/>
                  <a:stretch>
                    <a:fillRect/>
                  </a:stretch>
                </pic:blipFill>
                <pic:spPr bwMode="auto">
                  <a:xfrm>
                    <a:off x="0" y="0"/>
                    <a:ext cx="1659890" cy="405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71611" w:rsidRDefault="00E71611">
    <w:pPr>
      <w:pStyle w:val="Encabezado"/>
    </w:pPr>
  </w:p>
  <w:p w:rsidR="00E71611" w:rsidRDefault="00E71611">
    <w:pPr>
      <w:pStyle w:val="Encabezado"/>
    </w:pPr>
  </w:p>
  <w:p w:rsidR="00E71611" w:rsidRDefault="00E716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E2"/>
    <w:rsid w:val="00066685"/>
    <w:rsid w:val="00067027"/>
    <w:rsid w:val="0008432D"/>
    <w:rsid w:val="000F1C07"/>
    <w:rsid w:val="003E30F1"/>
    <w:rsid w:val="004328C8"/>
    <w:rsid w:val="004701F3"/>
    <w:rsid w:val="004F6118"/>
    <w:rsid w:val="00531182"/>
    <w:rsid w:val="00545368"/>
    <w:rsid w:val="00552E92"/>
    <w:rsid w:val="005A41E2"/>
    <w:rsid w:val="005D72AF"/>
    <w:rsid w:val="00606325"/>
    <w:rsid w:val="00791370"/>
    <w:rsid w:val="00812E04"/>
    <w:rsid w:val="008220F0"/>
    <w:rsid w:val="00AA6AD6"/>
    <w:rsid w:val="00B36739"/>
    <w:rsid w:val="00BF0ABC"/>
    <w:rsid w:val="00C46387"/>
    <w:rsid w:val="00E11AD3"/>
    <w:rsid w:val="00E43E67"/>
    <w:rsid w:val="00E71611"/>
    <w:rsid w:val="00E831E2"/>
    <w:rsid w:val="00EE7ACF"/>
    <w:rsid w:val="00F26506"/>
    <w:rsid w:val="00F56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FFA7"/>
  <w15:docId w15:val="{0B192209-7A9B-48ED-BD0E-4982E24A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Ttulo2">
    <w:name w:val="heading 2"/>
    <w:basedOn w:val="Normal"/>
    <w:next w:val="Normal"/>
    <w:link w:val="Ttulo2Car"/>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Ttulo3">
    <w:name w:val="heading 3"/>
    <w:basedOn w:val="Normal"/>
    <w:next w:val="Normal"/>
    <w:link w:val="Ttulo3Car"/>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1481AB" w:themeColor="accent1" w:themeShade="BF"/>
      <w:sz w:val="36"/>
      <w:szCs w:val="36"/>
    </w:rPr>
  </w:style>
  <w:style w:type="character" w:customStyle="1" w:styleId="Ttulo2Car">
    <w:name w:val="Título 2 Car"/>
    <w:basedOn w:val="Fuentedeprrafopredeter"/>
    <w:link w:val="Ttulo2"/>
    <w:uiPriority w:val="9"/>
    <w:rPr>
      <w:rFonts w:asciiTheme="majorHAnsi" w:eastAsiaTheme="majorEastAsia" w:hAnsiTheme="majorHAnsi" w:cstheme="majorBidi"/>
      <w:i/>
      <w:iCs/>
      <w:color w:val="1481AB" w:themeColor="accent1" w:themeShade="BF"/>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paragraph" w:styleId="Ttulo">
    <w:name w:val="Title"/>
    <w:basedOn w:val="Normal"/>
    <w:next w:val="Normal"/>
    <w:link w:val="TtuloCa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D5672" w:themeColor="accent1" w:themeShade="80"/>
      <w:spacing w:val="-7"/>
      <w:sz w:val="56"/>
      <w:szCs w:val="56"/>
    </w:rPr>
  </w:style>
  <w:style w:type="paragraph" w:styleId="Subttulo">
    <w:name w:val="Subtitle"/>
    <w:basedOn w:val="Normal"/>
    <w:next w:val="Normal"/>
    <w:link w:val="SubttuloCa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04040" w:themeColor="text1" w:themeTint="BF"/>
      <w:sz w:val="22"/>
      <w:szCs w:val="22"/>
    </w:rPr>
  </w:style>
  <w:style w:type="paragraph" w:styleId="Prrafodelista">
    <w:name w:val="List Paragraph"/>
    <w:basedOn w:val="Normal"/>
    <w:uiPriority w:val="34"/>
    <w:qFormat/>
    <w:pPr>
      <w:ind w:left="720"/>
      <w:contextualSpacing/>
    </w:pPr>
  </w:style>
  <w:style w:type="character" w:styleId="Referenciasutil">
    <w:name w:val="Subtle Reference"/>
    <w:basedOn w:val="Fuentedeprrafopredeter"/>
    <w:uiPriority w:val="31"/>
    <w:qFormat/>
    <w:rPr>
      <w:smallCaps/>
      <w:color w:val="404040" w:themeColor="text1" w:themeTint="BF"/>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paragraph" w:styleId="Cita">
    <w:name w:val="Quote"/>
    <w:basedOn w:val="Normal"/>
    <w:next w:val="Normal"/>
    <w:link w:val="CitaCar"/>
    <w:uiPriority w:val="29"/>
    <w:qFormat/>
    <w:pPr>
      <w:spacing w:before="240" w:after="240" w:line="252" w:lineRule="auto"/>
      <w:ind w:left="864" w:right="864"/>
    </w:pPr>
    <w:rPr>
      <w:i/>
      <w:iCs/>
    </w:rPr>
  </w:style>
  <w:style w:type="character" w:customStyle="1" w:styleId="CitaCar">
    <w:name w:val="Cita Car"/>
    <w:basedOn w:val="Fuentedeprrafopredeter"/>
    <w:link w:val="Cita"/>
    <w:uiPriority w:val="29"/>
    <w:rPr>
      <w:i/>
      <w:iCs/>
    </w:rPr>
  </w:style>
  <w:style w:type="character" w:styleId="nfasisintenso">
    <w:name w:val="Intense Emphasis"/>
    <w:basedOn w:val="Fuentedeprrafopredeter"/>
    <w:uiPriority w:val="21"/>
    <w:qFormat/>
    <w:rPr>
      <w:b/>
      <w:bCs/>
      <w:i/>
      <w:iCs/>
    </w:rPr>
  </w:style>
  <w:style w:type="paragraph" w:styleId="Citadestacada">
    <w:name w:val="Intense Quote"/>
    <w:basedOn w:val="Normal"/>
    <w:next w:val="Normal"/>
    <w:link w:val="CitadestacadaCa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1481AB" w:themeColor="accent1" w:themeShade="BF"/>
      <w:sz w:val="24"/>
      <w:szCs w:val="24"/>
    </w:rPr>
  </w:style>
  <w:style w:type="paragraph" w:styleId="Sinespaciado">
    <w:name w:val="No Spacing"/>
    <w:link w:val="SinespaciadoCar"/>
    <w:uiPriority w:val="1"/>
    <w:qFormat/>
    <w:pPr>
      <w:spacing w:after="0"/>
    </w:pPr>
  </w:style>
  <w:style w:type="character" w:styleId="Ttulodellibro">
    <w:name w:val="Book Title"/>
    <w:basedOn w:val="Fuentedeprrafopredeter"/>
    <w:uiPriority w:val="33"/>
    <w:qFormat/>
    <w:rPr>
      <w:b/>
      <w:bCs/>
      <w:smallCaps/>
    </w:rPr>
  </w:style>
  <w:style w:type="paragraph" w:styleId="Descripcin">
    <w:name w:val="caption"/>
    <w:basedOn w:val="Normal"/>
    <w:next w:val="Normal"/>
    <w:uiPriority w:val="35"/>
    <w:semiHidden/>
    <w:unhideWhenUsed/>
    <w:qFormat/>
    <w:rPr>
      <w:b/>
      <w:bCs/>
      <w:color w:val="404040" w:themeColor="text1" w:themeTint="BF"/>
      <w:sz w:val="20"/>
      <w:szCs w:val="20"/>
    </w:rPr>
  </w:style>
  <w:style w:type="character" w:styleId="Referenciaintensa">
    <w:name w:val="Intense Reference"/>
    <w:basedOn w:val="Fuentedeprrafopredeter"/>
    <w:uiPriority w:val="32"/>
    <w:qFormat/>
    <w:rPr>
      <w:b/>
      <w:bCs/>
      <w:smallCaps/>
      <w:u w:val="single"/>
    </w:rPr>
  </w:style>
  <w:style w:type="character" w:customStyle="1" w:styleId="SinespaciadoCar">
    <w:name w:val="Sin espaciado Car"/>
    <w:basedOn w:val="Fuentedeprrafopredeter"/>
    <w:link w:val="Sinespaciado"/>
    <w:uiPriority w:val="1"/>
  </w:style>
  <w:style w:type="character" w:styleId="Textoennegrita">
    <w:name w:val="Strong"/>
    <w:basedOn w:val="Fuentedeprrafopredeter"/>
    <w:uiPriority w:val="22"/>
    <w:qFormat/>
    <w:rPr>
      <w:b/>
      <w:bCs/>
    </w:rPr>
  </w:style>
  <w:style w:type="paragraph" w:styleId="TtuloTDC">
    <w:name w:val="TOC Heading"/>
    <w:basedOn w:val="Ttulo1"/>
    <w:next w:val="Normal"/>
    <w:uiPriority w:val="39"/>
    <w:semiHidden/>
    <w:unhideWhenUsed/>
    <w:qFormat/>
    <w:pPr>
      <w:outlineLvl w:val="9"/>
    </w:pPr>
  </w:style>
  <w:style w:type="paragraph" w:styleId="Encabezado">
    <w:name w:val="header"/>
    <w:basedOn w:val="Normal"/>
    <w:link w:val="EncabezadoCar"/>
    <w:uiPriority w:val="99"/>
    <w:unhideWhenUsed/>
    <w:rsid w:val="00E71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611"/>
  </w:style>
  <w:style w:type="paragraph" w:styleId="Piedepgina">
    <w:name w:val="footer"/>
    <w:basedOn w:val="Normal"/>
    <w:link w:val="PiedepginaCar"/>
    <w:uiPriority w:val="99"/>
    <w:unhideWhenUsed/>
    <w:rsid w:val="00E71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s\AppData\Roaming\Microsoft\Templates\Dise&#241;o%20de%20fluj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ACD4-C9AE-4AFF-A430-14AD177FEA5F}">
  <ds:schemaRefs>
    <ds:schemaRef ds:uri="http://schemas.microsoft.com/sharepoint/v3/contenttype/forms"/>
  </ds:schemaRefs>
</ds:datastoreItem>
</file>

<file path=customXml/itemProps2.xml><?xml version="1.0" encoding="utf-8"?>
<ds:datastoreItem xmlns:ds="http://schemas.openxmlformats.org/officeDocument/2006/customXml" ds:itemID="{5D2DE552-E335-4D38-A9AA-82A82B53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flujo</Template>
  <TotalTime>53</TotalTime>
  <Pages>1</Pages>
  <Words>1126</Words>
  <Characters>6198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Megas</dc:creator>
  <cp:keywords/>
  <cp:lastModifiedBy>Megas</cp:lastModifiedBy>
  <cp:revision>8</cp:revision>
  <dcterms:created xsi:type="dcterms:W3CDTF">2017-11-30T14:10:00Z</dcterms:created>
  <dcterms:modified xsi:type="dcterms:W3CDTF">2017-12-02T13:46:00Z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